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F489B4" w14:textId="230DB648" w:rsidR="00004BC9" w:rsidRPr="00F853AD" w:rsidRDefault="00004BC9" w:rsidP="00161545">
      <w:pPr>
        <w:pStyle w:val="3GPPHeader"/>
        <w:tabs>
          <w:tab w:val="clear" w:pos="9639"/>
          <w:tab w:val="right" w:pos="10206"/>
        </w:tabs>
        <w:spacing w:after="60"/>
        <w:rPr>
          <w:sz w:val="28"/>
          <w:highlight w:val="yellow"/>
        </w:rPr>
      </w:pPr>
      <w:r w:rsidRPr="00F853AD">
        <w:rPr>
          <w:sz w:val="28"/>
          <w:lang w:val="en-US"/>
        </w:rPr>
        <w:t>3GPP TSG-RAN WG1 Meeting #92</w:t>
      </w:r>
      <w:r w:rsidR="00DC52A6" w:rsidRPr="00F853AD">
        <w:rPr>
          <w:sz w:val="28"/>
          <w:lang w:val="en-US"/>
        </w:rPr>
        <w:t>bis</w:t>
      </w:r>
      <w:r w:rsidRPr="00F853AD">
        <w:rPr>
          <w:sz w:val="28"/>
        </w:rPr>
        <w:tab/>
      </w:r>
      <w:r w:rsidR="00161545" w:rsidRPr="00051732">
        <w:rPr>
          <w:sz w:val="28"/>
        </w:rPr>
        <w:t>R1-</w:t>
      </w:r>
      <w:r w:rsidR="00AB337A" w:rsidRPr="00051732">
        <w:rPr>
          <w:sz w:val="28"/>
        </w:rPr>
        <w:t>1804632</w:t>
      </w:r>
    </w:p>
    <w:p w14:paraId="740CB0D8" w14:textId="50D92E40" w:rsidR="00004BC9" w:rsidRPr="00F853AD" w:rsidRDefault="00DC52A6" w:rsidP="00004BC9">
      <w:pPr>
        <w:pStyle w:val="3GPPHeader"/>
        <w:spacing w:after="0"/>
        <w:rPr>
          <w:sz w:val="28"/>
        </w:rPr>
      </w:pPr>
      <w:r w:rsidRPr="00F853AD">
        <w:rPr>
          <w:sz w:val="28"/>
        </w:rPr>
        <w:t xml:space="preserve">Sanya, China, </w:t>
      </w:r>
      <w:r w:rsidR="00B439FB" w:rsidRPr="00F853AD">
        <w:rPr>
          <w:sz w:val="28"/>
        </w:rPr>
        <w:t xml:space="preserve">April </w:t>
      </w:r>
      <w:r w:rsidRPr="00F853AD">
        <w:rPr>
          <w:sz w:val="28"/>
        </w:rPr>
        <w:t>16</w:t>
      </w:r>
      <w:r w:rsidRPr="00F853AD">
        <w:rPr>
          <w:sz w:val="28"/>
          <w:vertAlign w:val="superscript"/>
        </w:rPr>
        <w:t>th</w:t>
      </w:r>
      <w:r w:rsidRPr="00F853AD">
        <w:rPr>
          <w:sz w:val="28"/>
        </w:rPr>
        <w:t xml:space="preserve"> – 20</w:t>
      </w:r>
      <w:r w:rsidRPr="00F853AD">
        <w:rPr>
          <w:sz w:val="28"/>
          <w:vertAlign w:val="superscript"/>
        </w:rPr>
        <w:t>th</w:t>
      </w:r>
      <w:r w:rsidR="00B439FB" w:rsidRPr="00F853AD">
        <w:rPr>
          <w:sz w:val="28"/>
        </w:rPr>
        <w:t xml:space="preserve">, </w:t>
      </w:r>
      <w:r w:rsidRPr="00F853AD">
        <w:rPr>
          <w:sz w:val="28"/>
        </w:rPr>
        <w:t xml:space="preserve">2018                </w:t>
      </w:r>
    </w:p>
    <w:p w14:paraId="0370432B" w14:textId="77777777" w:rsidR="00004BC9" w:rsidRDefault="00004BC9" w:rsidP="00004BC9">
      <w:pPr>
        <w:pStyle w:val="3GPPHeader"/>
        <w:spacing w:after="0"/>
        <w:rPr>
          <w:sz w:val="22"/>
          <w:szCs w:val="22"/>
          <w:lang w:val="en-US"/>
        </w:rPr>
      </w:pPr>
    </w:p>
    <w:p w14:paraId="458CE4F3" w14:textId="2E16FB50" w:rsidR="003B36BB" w:rsidRPr="009E60A0" w:rsidRDefault="003B36BB" w:rsidP="00004BC9">
      <w:pPr>
        <w:pStyle w:val="3GPPHeader"/>
        <w:spacing w:after="0"/>
        <w:rPr>
          <w:sz w:val="22"/>
          <w:szCs w:val="22"/>
          <w:lang w:val="en-US"/>
        </w:rPr>
      </w:pPr>
      <w:r w:rsidRPr="00162E9D">
        <w:rPr>
          <w:sz w:val="22"/>
          <w:szCs w:val="22"/>
          <w:lang w:val="en-US"/>
        </w:rPr>
        <w:t>Agenda Item:</w:t>
      </w:r>
      <w:r w:rsidRPr="00162E9D">
        <w:rPr>
          <w:sz w:val="22"/>
          <w:szCs w:val="22"/>
          <w:lang w:val="en-US"/>
        </w:rPr>
        <w:tab/>
      </w:r>
      <w:r w:rsidR="00D05BC1" w:rsidRPr="00051732">
        <w:t>6.2.</w:t>
      </w:r>
      <w:r w:rsidR="007C5CB0" w:rsidRPr="00051732">
        <w:t>5</w:t>
      </w:r>
      <w:r w:rsidR="00D05BC1" w:rsidRPr="00051732">
        <w:t>.2</w:t>
      </w:r>
      <w:r w:rsidR="000216C0" w:rsidRPr="008E45BC">
        <w:tab/>
      </w:r>
    </w:p>
    <w:p w14:paraId="493818CA" w14:textId="35A530E2" w:rsidR="003B36BB" w:rsidRPr="005D7C5B" w:rsidRDefault="003B36BB" w:rsidP="003B36BB">
      <w:pPr>
        <w:pStyle w:val="3GPPHeader"/>
        <w:spacing w:after="0"/>
        <w:rPr>
          <w:sz w:val="22"/>
          <w:szCs w:val="22"/>
        </w:rPr>
      </w:pPr>
      <w:r w:rsidRPr="005D7C5B">
        <w:rPr>
          <w:sz w:val="22"/>
          <w:szCs w:val="22"/>
        </w:rPr>
        <w:t>Source:</w:t>
      </w:r>
      <w:r w:rsidRPr="005D7C5B">
        <w:rPr>
          <w:sz w:val="22"/>
          <w:szCs w:val="22"/>
        </w:rPr>
        <w:tab/>
        <w:t>Ericsson</w:t>
      </w:r>
    </w:p>
    <w:p w14:paraId="081BE769" w14:textId="20D54615" w:rsidR="003B36BB" w:rsidRPr="005D7C5B" w:rsidRDefault="003B36BB" w:rsidP="003B36BB">
      <w:pPr>
        <w:pStyle w:val="3GPPHeader"/>
        <w:spacing w:after="0"/>
        <w:ind w:left="1701" w:hanging="1701"/>
        <w:rPr>
          <w:sz w:val="22"/>
          <w:szCs w:val="22"/>
        </w:rPr>
      </w:pPr>
      <w:r w:rsidRPr="005D7C5B">
        <w:rPr>
          <w:sz w:val="22"/>
          <w:szCs w:val="22"/>
        </w:rPr>
        <w:t>Title:</w:t>
      </w:r>
      <w:r w:rsidRPr="005D7C5B">
        <w:rPr>
          <w:sz w:val="22"/>
          <w:szCs w:val="22"/>
        </w:rPr>
        <w:tab/>
        <w:t>Supporting 64QAM on PC5</w:t>
      </w:r>
    </w:p>
    <w:p w14:paraId="31895B72" w14:textId="77777777" w:rsidR="003B36BB" w:rsidRPr="00CE0424" w:rsidRDefault="003B36BB" w:rsidP="003B36BB">
      <w:pPr>
        <w:pStyle w:val="3GPPHeader"/>
        <w:spacing w:after="0"/>
        <w:rPr>
          <w:sz w:val="22"/>
          <w:szCs w:val="22"/>
        </w:rPr>
      </w:pPr>
      <w:r w:rsidRPr="005D7C5B">
        <w:rPr>
          <w:sz w:val="22"/>
          <w:szCs w:val="22"/>
        </w:rPr>
        <w:t>Document for:</w:t>
      </w:r>
      <w:r w:rsidRPr="005D7C5B">
        <w:rPr>
          <w:sz w:val="22"/>
          <w:szCs w:val="22"/>
        </w:rPr>
        <w:tab/>
      </w:r>
      <w:r w:rsidRPr="005B0921">
        <w:rPr>
          <w:sz w:val="22"/>
          <w:szCs w:val="22"/>
        </w:rPr>
        <w:t>Discussion, Decision</w:t>
      </w:r>
    </w:p>
    <w:p w14:paraId="275415A3" w14:textId="77777777" w:rsidR="00D77223" w:rsidRDefault="00D77223" w:rsidP="008A63F4">
      <w:pPr>
        <w:pStyle w:val="Heading1"/>
      </w:pPr>
      <w:bookmarkStart w:id="0" w:name="_Ref493611312"/>
      <w:r w:rsidRPr="007F1723">
        <w:t>Introduction</w:t>
      </w:r>
      <w:bookmarkEnd w:id="0"/>
    </w:p>
    <w:p w14:paraId="7AE68175" w14:textId="4F0ACCD6" w:rsidR="00E75876" w:rsidRDefault="00E75876" w:rsidP="00DF3FAA">
      <w:pPr>
        <w:pStyle w:val="BodyText"/>
        <w:spacing w:before="240" w:after="240"/>
        <w:jc w:val="both"/>
        <w:rPr>
          <w:sz w:val="20"/>
          <w:szCs w:val="20"/>
        </w:rPr>
      </w:pPr>
      <w:r>
        <w:rPr>
          <w:sz w:val="20"/>
          <w:szCs w:val="20"/>
        </w:rPr>
        <w:t>In RAN1#90</w:t>
      </w:r>
      <w:r w:rsidR="00E22029">
        <w:rPr>
          <w:sz w:val="20"/>
          <w:szCs w:val="20"/>
        </w:rPr>
        <w:t>bis</w:t>
      </w:r>
      <w:r>
        <w:rPr>
          <w:sz w:val="20"/>
          <w:szCs w:val="20"/>
        </w:rPr>
        <w:t>, the following was agreed:</w:t>
      </w:r>
    </w:p>
    <w:tbl>
      <w:tblPr>
        <w:tblStyle w:val="TableGrid"/>
        <w:tblW w:w="0" w:type="auto"/>
        <w:tblLook w:val="04A0" w:firstRow="1" w:lastRow="0" w:firstColumn="1" w:lastColumn="0" w:noHBand="0" w:noVBand="1"/>
      </w:tblPr>
      <w:tblGrid>
        <w:gridCol w:w="10253"/>
      </w:tblGrid>
      <w:tr w:rsidR="00E75876" w14:paraId="7D828822" w14:textId="77777777" w:rsidTr="00E75876">
        <w:tc>
          <w:tcPr>
            <w:tcW w:w="10253" w:type="dxa"/>
          </w:tcPr>
          <w:p w14:paraId="352BD71D" w14:textId="77777777" w:rsidR="00E22029" w:rsidRDefault="00E22029" w:rsidP="00E22029">
            <w:pPr>
              <w:spacing w:before="240"/>
              <w:rPr>
                <w:lang w:eastAsia="ja-JP"/>
              </w:rPr>
            </w:pPr>
            <w:bookmarkStart w:id="1" w:name="_Hlk506293649"/>
            <w:r>
              <w:rPr>
                <w:highlight w:val="green"/>
                <w:lang w:eastAsia="ja-JP"/>
              </w:rPr>
              <w:t>A</w:t>
            </w:r>
            <w:r w:rsidRPr="00053C3D">
              <w:rPr>
                <w:highlight w:val="green"/>
                <w:lang w:eastAsia="ja-JP"/>
              </w:rPr>
              <w:t>greement</w:t>
            </w:r>
            <w:r>
              <w:rPr>
                <w:lang w:eastAsia="ja-JP"/>
              </w:rPr>
              <w:t xml:space="preserve">: </w:t>
            </w:r>
          </w:p>
          <w:p w14:paraId="6DE853BE" w14:textId="77777777" w:rsidR="00E22029" w:rsidRPr="002C5BE4" w:rsidRDefault="00E22029" w:rsidP="00161545">
            <w:pPr>
              <w:numPr>
                <w:ilvl w:val="0"/>
                <w:numId w:val="11"/>
              </w:numPr>
              <w:spacing w:after="0"/>
              <w:rPr>
                <w:lang w:val="en-US" w:eastAsia="ja-JP"/>
              </w:rPr>
            </w:pPr>
            <w:r>
              <w:rPr>
                <w:lang w:eastAsia="ja-JP"/>
              </w:rPr>
              <w:t>Introduce a modified MCS table, with TBS scaling applied</w:t>
            </w:r>
          </w:p>
          <w:p w14:paraId="04E1828F" w14:textId="77777777" w:rsidR="00E22029" w:rsidRPr="005126EB" w:rsidRDefault="00E22029" w:rsidP="00161545">
            <w:pPr>
              <w:numPr>
                <w:ilvl w:val="1"/>
                <w:numId w:val="11"/>
              </w:numPr>
              <w:spacing w:after="0"/>
              <w:rPr>
                <w:lang w:val="en-US" w:eastAsia="ja-JP"/>
              </w:rPr>
            </w:pPr>
            <w:r>
              <w:rPr>
                <w:lang w:eastAsia="ja-JP"/>
              </w:rPr>
              <w:t>A value of 1 is not precluded for TBS scaling</w:t>
            </w:r>
          </w:p>
          <w:p w14:paraId="5A5A5607" w14:textId="77777777" w:rsidR="00E22029" w:rsidRPr="00053C3D" w:rsidRDefault="00E22029" w:rsidP="00161545">
            <w:pPr>
              <w:numPr>
                <w:ilvl w:val="1"/>
                <w:numId w:val="11"/>
              </w:numPr>
              <w:spacing w:after="0"/>
              <w:rPr>
                <w:lang w:val="en-US" w:eastAsia="ja-JP"/>
              </w:rPr>
            </w:pPr>
            <w:r>
              <w:rPr>
                <w:lang w:eastAsia="ja-JP"/>
              </w:rPr>
              <w:t>FFS scaling factor value, and if coding rates &gt;0.932 are allowed</w:t>
            </w:r>
          </w:p>
          <w:p w14:paraId="56A33F94" w14:textId="77777777" w:rsidR="00E22029" w:rsidRPr="00053C3D" w:rsidRDefault="00E22029" w:rsidP="00161545">
            <w:pPr>
              <w:numPr>
                <w:ilvl w:val="1"/>
                <w:numId w:val="11"/>
              </w:numPr>
              <w:spacing w:after="0"/>
              <w:rPr>
                <w:lang w:val="en-US" w:eastAsia="ja-JP"/>
              </w:rPr>
            </w:pPr>
            <w:r w:rsidRPr="00E76091">
              <w:rPr>
                <w:highlight w:val="darkYellow"/>
                <w:lang w:eastAsia="ja-JP"/>
              </w:rPr>
              <w:t>WA:</w:t>
            </w:r>
            <w:r>
              <w:rPr>
                <w:lang w:eastAsia="ja-JP"/>
              </w:rPr>
              <w:t xml:space="preserve"> One scaling factor is applied to all MCS values</w:t>
            </w:r>
          </w:p>
          <w:p w14:paraId="5B0C2F61" w14:textId="2705FB49" w:rsidR="00C24D84" w:rsidRPr="00E22029" w:rsidRDefault="00E22029" w:rsidP="00234758">
            <w:pPr>
              <w:rPr>
                <w:lang w:val="en-US" w:eastAsia="ja-JP"/>
              </w:rPr>
            </w:pPr>
            <w:r>
              <w:rPr>
                <w:lang w:eastAsia="ja-JP"/>
              </w:rPr>
              <w:t>Note: for communication of Rel-15 UEs with Rel-14 UEs, the Rel-14 MCS table is used</w:t>
            </w:r>
          </w:p>
        </w:tc>
      </w:tr>
      <w:bookmarkEnd w:id="1"/>
    </w:tbl>
    <w:p w14:paraId="6F21651C" w14:textId="77777777" w:rsidR="00186839" w:rsidRDefault="00186839" w:rsidP="00186839">
      <w:pPr>
        <w:spacing w:after="0"/>
      </w:pPr>
    </w:p>
    <w:p w14:paraId="765DEEBC" w14:textId="6416B3DB" w:rsidR="00186839" w:rsidRDefault="009A0F0E" w:rsidP="00186839">
      <w:pPr>
        <w:spacing w:after="0"/>
        <w:rPr>
          <w:lang w:eastAsia="ja-JP"/>
        </w:rPr>
      </w:pPr>
      <w:r>
        <w:t xml:space="preserve">In RAN1#91, </w:t>
      </w:r>
      <w:r w:rsidR="0048441A">
        <w:t>no significant progress cou</w:t>
      </w:r>
      <w:r w:rsidR="00935EE9">
        <w:t>ld be possible due to different understanding of companies about the FFS</w:t>
      </w:r>
      <w:r w:rsidR="00186839">
        <w:t xml:space="preserve"> above i.e. </w:t>
      </w:r>
      <w:r w:rsidR="00186839">
        <w:rPr>
          <w:lang w:eastAsia="ja-JP"/>
        </w:rPr>
        <w:t>scaling factor value, and if coding rates &gt;0.932 are allowed</w:t>
      </w:r>
      <w:r w:rsidR="00CE356E">
        <w:rPr>
          <w:lang w:eastAsia="ja-JP"/>
        </w:rPr>
        <w:t>. In this respect, we made the at least the following agreements:</w:t>
      </w:r>
    </w:p>
    <w:p w14:paraId="55FECA60" w14:textId="77777777" w:rsidR="00111F9C" w:rsidRPr="00053C3D" w:rsidRDefault="00111F9C" w:rsidP="00186839">
      <w:pPr>
        <w:spacing w:after="0"/>
        <w:rPr>
          <w:lang w:val="en-US" w:eastAsia="ja-JP"/>
        </w:rPr>
      </w:pPr>
    </w:p>
    <w:tbl>
      <w:tblPr>
        <w:tblStyle w:val="TableGrid"/>
        <w:tblW w:w="0" w:type="auto"/>
        <w:tblLook w:val="04A0" w:firstRow="1" w:lastRow="0" w:firstColumn="1" w:lastColumn="0" w:noHBand="0" w:noVBand="1"/>
      </w:tblPr>
      <w:tblGrid>
        <w:gridCol w:w="10253"/>
      </w:tblGrid>
      <w:tr w:rsidR="00C10E20" w14:paraId="48A629CC" w14:textId="77777777" w:rsidTr="00286B3E">
        <w:tc>
          <w:tcPr>
            <w:tcW w:w="10253" w:type="dxa"/>
          </w:tcPr>
          <w:p w14:paraId="55239B44" w14:textId="77777777" w:rsidR="009E6A55" w:rsidRPr="001E015E" w:rsidRDefault="009E6A55" w:rsidP="009E6A55">
            <w:pPr>
              <w:spacing w:after="60"/>
              <w:rPr>
                <w:b/>
                <w:lang w:val="en-US" w:eastAsia="ja-JP"/>
              </w:rPr>
            </w:pPr>
            <w:r w:rsidRPr="00E57CE4">
              <w:rPr>
                <w:b/>
                <w:highlight w:val="green"/>
              </w:rPr>
              <w:t>Agreement</w:t>
            </w:r>
          </w:p>
          <w:p w14:paraId="5208715E" w14:textId="77777777" w:rsidR="009E6A55" w:rsidRPr="00E57CE4" w:rsidRDefault="009E6A55" w:rsidP="00161545">
            <w:pPr>
              <w:numPr>
                <w:ilvl w:val="0"/>
                <w:numId w:val="11"/>
              </w:numPr>
              <w:overflowPunct w:val="0"/>
              <w:autoSpaceDE w:val="0"/>
              <w:autoSpaceDN w:val="0"/>
              <w:adjustRightInd w:val="0"/>
              <w:spacing w:after="60"/>
              <w:textAlignment w:val="baseline"/>
              <w:rPr>
                <w:lang w:val="en-US"/>
              </w:rPr>
            </w:pPr>
            <w:r w:rsidRPr="00E57CE4">
              <w:rPr>
                <w:lang w:val="en-US"/>
              </w:rPr>
              <w:t>Conduct additional evaluation to determine required modification for MCS table and TBS scaling factor in R15 using the following criteria:</w:t>
            </w:r>
          </w:p>
          <w:p w14:paraId="28F2120B" w14:textId="77777777" w:rsidR="009E6A55" w:rsidRPr="00E57CE4" w:rsidRDefault="009E6A55" w:rsidP="00161545">
            <w:pPr>
              <w:numPr>
                <w:ilvl w:val="0"/>
                <w:numId w:val="15"/>
              </w:numPr>
              <w:overflowPunct w:val="0"/>
              <w:autoSpaceDE w:val="0"/>
              <w:autoSpaceDN w:val="0"/>
              <w:adjustRightInd w:val="0"/>
              <w:spacing w:after="60"/>
              <w:jc w:val="both"/>
              <w:textAlignment w:val="baseline"/>
              <w:rPr>
                <w:lang w:val="en-US"/>
              </w:rPr>
            </w:pPr>
            <w:r w:rsidRPr="00E57CE4">
              <w:rPr>
                <w:lang w:val="en-US"/>
              </w:rPr>
              <w:t>PSSCH spectrum efficiency vs SNR performance (where SNR is defined at 1% BLER)</w:t>
            </w:r>
          </w:p>
          <w:p w14:paraId="69AB033D" w14:textId="77777777" w:rsidR="009E6A55" w:rsidRPr="00E57CE4" w:rsidRDefault="009E6A55" w:rsidP="00161545">
            <w:pPr>
              <w:numPr>
                <w:ilvl w:val="0"/>
                <w:numId w:val="15"/>
              </w:numPr>
              <w:overflowPunct w:val="0"/>
              <w:autoSpaceDE w:val="0"/>
              <w:autoSpaceDN w:val="0"/>
              <w:adjustRightInd w:val="0"/>
              <w:spacing w:after="60"/>
              <w:jc w:val="both"/>
              <w:textAlignment w:val="baseline"/>
              <w:rPr>
                <w:lang w:val="en-US"/>
              </w:rPr>
            </w:pPr>
            <w:r w:rsidRPr="00E57CE4">
              <w:rPr>
                <w:lang w:val="en-US"/>
              </w:rPr>
              <w:t>PSSCH low data rate considerations. Balanced performance between PSCCH and PSSCH at low MCS indexes</w:t>
            </w:r>
          </w:p>
          <w:p w14:paraId="60A833CB" w14:textId="77777777" w:rsidR="009E6A55" w:rsidRPr="00E57CE4" w:rsidRDefault="009E6A55" w:rsidP="00161545">
            <w:pPr>
              <w:numPr>
                <w:ilvl w:val="0"/>
                <w:numId w:val="15"/>
              </w:numPr>
              <w:overflowPunct w:val="0"/>
              <w:autoSpaceDE w:val="0"/>
              <w:autoSpaceDN w:val="0"/>
              <w:adjustRightInd w:val="0"/>
              <w:spacing w:after="60"/>
              <w:jc w:val="both"/>
              <w:textAlignment w:val="baseline"/>
              <w:rPr>
                <w:lang w:val="en-US"/>
              </w:rPr>
            </w:pPr>
            <w:r w:rsidRPr="00E57CE4">
              <w:rPr>
                <w:lang w:val="en-US"/>
              </w:rPr>
              <w:t>Granularity of SNR difference between adjacent PSSCH spectrum efficiency points (CDF of delta SNR)</w:t>
            </w:r>
          </w:p>
          <w:p w14:paraId="2FD7DD85" w14:textId="77777777" w:rsidR="009E6A55" w:rsidRPr="00E57CE4" w:rsidRDefault="009E6A55" w:rsidP="00161545">
            <w:pPr>
              <w:numPr>
                <w:ilvl w:val="0"/>
                <w:numId w:val="15"/>
              </w:numPr>
              <w:overflowPunct w:val="0"/>
              <w:autoSpaceDE w:val="0"/>
              <w:autoSpaceDN w:val="0"/>
              <w:adjustRightInd w:val="0"/>
              <w:spacing w:after="60"/>
              <w:jc w:val="both"/>
              <w:textAlignment w:val="baseline"/>
              <w:rPr>
                <w:lang w:val="en-US"/>
              </w:rPr>
            </w:pPr>
            <w:r w:rsidRPr="00E57CE4">
              <w:rPr>
                <w:lang w:val="en-US"/>
              </w:rPr>
              <w:t>Peak spectral efficiency in case of retransmission</w:t>
            </w:r>
          </w:p>
          <w:p w14:paraId="075A0AF1" w14:textId="77777777" w:rsidR="009E6A55" w:rsidRPr="00E57CE4" w:rsidRDefault="009E6A55" w:rsidP="00161545">
            <w:pPr>
              <w:numPr>
                <w:ilvl w:val="0"/>
                <w:numId w:val="15"/>
              </w:numPr>
              <w:overflowPunct w:val="0"/>
              <w:autoSpaceDE w:val="0"/>
              <w:autoSpaceDN w:val="0"/>
              <w:adjustRightInd w:val="0"/>
              <w:spacing w:after="60"/>
              <w:jc w:val="both"/>
              <w:textAlignment w:val="baseline"/>
              <w:rPr>
                <w:lang w:val="en-US"/>
              </w:rPr>
            </w:pPr>
            <w:r w:rsidRPr="00E57CE4">
              <w:rPr>
                <w:lang w:val="en-US"/>
              </w:rPr>
              <w:t>Spectrum efficiency vs SNR for RV2 only reception</w:t>
            </w:r>
          </w:p>
          <w:p w14:paraId="246267F0" w14:textId="24DDEDD4" w:rsidR="009E6A55" w:rsidRPr="00E57CE4" w:rsidRDefault="009E6A55" w:rsidP="00161545">
            <w:pPr>
              <w:numPr>
                <w:ilvl w:val="0"/>
                <w:numId w:val="11"/>
              </w:numPr>
              <w:overflowPunct w:val="0"/>
              <w:autoSpaceDE w:val="0"/>
              <w:autoSpaceDN w:val="0"/>
              <w:adjustRightInd w:val="0"/>
              <w:spacing w:after="60"/>
              <w:textAlignment w:val="baseline"/>
              <w:rPr>
                <w:lang w:val="en-US"/>
              </w:rPr>
            </w:pPr>
            <w:r w:rsidRPr="00E57CE4">
              <w:rPr>
                <w:lang w:val="en-US"/>
              </w:rPr>
              <w:t xml:space="preserve">Conduct additional link level evaluations using assumptions in Section 3 in </w:t>
            </w:r>
            <w:r w:rsidR="00E95533" w:rsidRPr="00161545">
              <w:t>R1-1721250</w:t>
            </w:r>
            <w:r w:rsidRPr="00E57CE4">
              <w:rPr>
                <w:lang w:val="en-US"/>
              </w:rPr>
              <w:t>.</w:t>
            </w:r>
          </w:p>
          <w:p w14:paraId="6E3A385A" w14:textId="77777777" w:rsidR="009E6A55" w:rsidRDefault="009E6A55" w:rsidP="00161545">
            <w:pPr>
              <w:numPr>
                <w:ilvl w:val="0"/>
                <w:numId w:val="11"/>
              </w:numPr>
              <w:overflowPunct w:val="0"/>
              <w:autoSpaceDE w:val="0"/>
              <w:autoSpaceDN w:val="0"/>
              <w:adjustRightInd w:val="0"/>
              <w:spacing w:after="60"/>
              <w:textAlignment w:val="baseline"/>
              <w:rPr>
                <w:lang w:val="en-US"/>
              </w:rPr>
            </w:pPr>
            <w:r w:rsidRPr="00E57CE4">
              <w:rPr>
                <w:lang w:val="en-US"/>
              </w:rPr>
              <w:t>New MCS table should not have problematic MCS indexes in case of 2 TTI transmissions (i.e. reception of RV0 and RV2) assuming that puncturing is applied to the first symbol of initial transmission and retransmission.</w:t>
            </w:r>
          </w:p>
          <w:p w14:paraId="286265AC" w14:textId="77777777" w:rsidR="009E6A55" w:rsidRPr="00111F9C" w:rsidRDefault="009E6A55" w:rsidP="00111F9C">
            <w:pPr>
              <w:rPr>
                <w:rFonts w:eastAsia="Yu Mincho"/>
                <w:b/>
                <w:lang w:eastAsia="ja-JP"/>
              </w:rPr>
            </w:pPr>
            <w:r w:rsidRPr="00111F9C">
              <w:rPr>
                <w:rFonts w:eastAsia="Yu Mincho"/>
                <w:b/>
                <w:highlight w:val="green"/>
                <w:lang w:eastAsia="ja-JP"/>
              </w:rPr>
              <w:t>Agreement</w:t>
            </w:r>
          </w:p>
          <w:p w14:paraId="61E35239" w14:textId="77777777" w:rsidR="009E6A55" w:rsidRPr="00E57CE4" w:rsidRDefault="009E6A55" w:rsidP="00161545">
            <w:pPr>
              <w:numPr>
                <w:ilvl w:val="0"/>
                <w:numId w:val="11"/>
              </w:numPr>
              <w:spacing w:after="0"/>
              <w:rPr>
                <w:rFonts w:eastAsia="Yu Mincho"/>
                <w:lang w:val="en-US" w:eastAsia="ja-JP"/>
              </w:rPr>
            </w:pPr>
            <w:r w:rsidRPr="00E57CE4">
              <w:rPr>
                <w:rFonts w:eastAsia="Yu Mincho"/>
                <w:lang w:val="en-US" w:eastAsia="ja-JP"/>
              </w:rPr>
              <w:t>RAN1 agrees to finalize principle defining MCS/TBS tables at the RAN1 #92 meeting</w:t>
            </w:r>
          </w:p>
          <w:p w14:paraId="76B2E91E" w14:textId="20F8D661" w:rsidR="00C10E20" w:rsidRPr="00E22029" w:rsidRDefault="00C10E20" w:rsidP="00286B3E">
            <w:pPr>
              <w:rPr>
                <w:lang w:val="en-US" w:eastAsia="ja-JP"/>
              </w:rPr>
            </w:pPr>
          </w:p>
        </w:tc>
      </w:tr>
    </w:tbl>
    <w:p w14:paraId="41A47C06" w14:textId="726E5828" w:rsidR="001768BE" w:rsidRDefault="001768BE" w:rsidP="0058072D">
      <w:pPr>
        <w:spacing w:before="240"/>
        <w:jc w:val="both"/>
      </w:pPr>
      <w:r>
        <w:t>In RAN</w:t>
      </w:r>
      <w:r w:rsidR="009F3B45">
        <w:t xml:space="preserve">1#92, the following working assumption was made on the principle defining MCS/TBS tables. </w:t>
      </w:r>
    </w:p>
    <w:tbl>
      <w:tblPr>
        <w:tblStyle w:val="TableGrid"/>
        <w:tblW w:w="0" w:type="auto"/>
        <w:tblLook w:val="04A0" w:firstRow="1" w:lastRow="0" w:firstColumn="1" w:lastColumn="0" w:noHBand="0" w:noVBand="1"/>
      </w:tblPr>
      <w:tblGrid>
        <w:gridCol w:w="10253"/>
      </w:tblGrid>
      <w:tr w:rsidR="00FE3707" w14:paraId="71A380D2" w14:textId="77777777" w:rsidTr="00196780">
        <w:tc>
          <w:tcPr>
            <w:tcW w:w="10253" w:type="dxa"/>
          </w:tcPr>
          <w:p w14:paraId="5E56CAAF" w14:textId="77777777" w:rsidR="00672830" w:rsidRDefault="00672830" w:rsidP="007524A6">
            <w:pPr>
              <w:rPr>
                <w:rFonts w:ascii="Times" w:hAnsi="Times"/>
                <w:highlight w:val="darkYellow"/>
                <w:lang w:val="en-US" w:eastAsia="x-none"/>
              </w:rPr>
            </w:pPr>
            <w:bookmarkStart w:id="2" w:name="_Hlk510007166"/>
            <w:r>
              <w:rPr>
                <w:highlight w:val="darkYellow"/>
                <w:lang w:val="en-US" w:eastAsia="x-none"/>
              </w:rPr>
              <w:t>Working assumption</w:t>
            </w:r>
          </w:p>
          <w:p w14:paraId="42AA957C" w14:textId="77777777" w:rsidR="00672830" w:rsidRDefault="00672830" w:rsidP="007524A6">
            <w:pPr>
              <w:numPr>
                <w:ilvl w:val="1"/>
                <w:numId w:val="27"/>
              </w:numPr>
              <w:tabs>
                <w:tab w:val="clear" w:pos="1080"/>
                <w:tab w:val="num" w:pos="2327"/>
              </w:tabs>
              <w:spacing w:after="0"/>
              <w:ind w:left="360"/>
              <w:rPr>
                <w:lang w:val="en-US" w:eastAsia="x-none"/>
              </w:rPr>
            </w:pPr>
            <w:r>
              <w:rPr>
                <w:lang w:val="en-US" w:eastAsia="x-none"/>
              </w:rPr>
              <w:t>TBS scaling (&lt;1) is applied with additional MCS indices in ‘</w:t>
            </w:r>
            <w:r>
              <w:rPr>
                <w:lang w:eastAsia="x-none"/>
              </w:rPr>
              <w:t>Modulation and TBS index table’</w:t>
            </w:r>
            <w:r>
              <w:rPr>
                <w:lang w:val="en-US" w:eastAsia="x-none"/>
              </w:rPr>
              <w:t xml:space="preserve"> </w:t>
            </w:r>
          </w:p>
          <w:p w14:paraId="25357DD5" w14:textId="77777777" w:rsidR="00672830" w:rsidRDefault="00672830" w:rsidP="007524A6">
            <w:pPr>
              <w:numPr>
                <w:ilvl w:val="2"/>
                <w:numId w:val="27"/>
              </w:numPr>
              <w:tabs>
                <w:tab w:val="clear" w:pos="1800"/>
                <w:tab w:val="num" w:pos="2520"/>
                <w:tab w:val="num" w:pos="2687"/>
              </w:tabs>
              <w:spacing w:after="0"/>
              <w:ind w:left="1080"/>
              <w:rPr>
                <w:lang w:val="en-US" w:eastAsia="x-none"/>
              </w:rPr>
            </w:pPr>
            <w:r>
              <w:rPr>
                <w:lang w:val="en-US" w:eastAsia="x-none"/>
              </w:rPr>
              <w:t>Number of additional MCS indices is three</w:t>
            </w:r>
          </w:p>
          <w:p w14:paraId="1029084F" w14:textId="77777777" w:rsidR="00672830" w:rsidRDefault="00672830" w:rsidP="007524A6">
            <w:pPr>
              <w:numPr>
                <w:ilvl w:val="2"/>
                <w:numId w:val="27"/>
              </w:numPr>
              <w:tabs>
                <w:tab w:val="clear" w:pos="1800"/>
                <w:tab w:val="num" w:pos="2520"/>
                <w:tab w:val="num" w:pos="2687"/>
              </w:tabs>
              <w:spacing w:after="0"/>
              <w:ind w:left="1080"/>
              <w:rPr>
                <w:lang w:val="en-US" w:eastAsia="x-none"/>
              </w:rPr>
            </w:pPr>
            <w:r>
              <w:rPr>
                <w:lang w:val="en-US" w:eastAsia="x-none"/>
              </w:rPr>
              <w:t xml:space="preserve">Additional TBS values which will be down-selected from </w:t>
            </w:r>
            <w:r>
              <w:rPr>
                <w:lang w:val="fr-FR" w:eastAsia="x-none"/>
              </w:rPr>
              <w:t xml:space="preserve">Table </w:t>
            </w:r>
            <w:r>
              <w:rPr>
                <w:lang w:eastAsia="x-none"/>
              </w:rPr>
              <w:t>7.1.7.2.1-1 in 36.213</w:t>
            </w:r>
          </w:p>
          <w:p w14:paraId="11306D75" w14:textId="77777777" w:rsidR="00672830" w:rsidRDefault="00672830" w:rsidP="007524A6">
            <w:pPr>
              <w:numPr>
                <w:ilvl w:val="3"/>
                <w:numId w:val="27"/>
              </w:numPr>
              <w:tabs>
                <w:tab w:val="clear" w:pos="2520"/>
                <w:tab w:val="num" w:pos="3767"/>
              </w:tabs>
              <w:spacing w:after="0"/>
              <w:ind w:left="1512"/>
              <w:rPr>
                <w:lang w:val="en-US" w:eastAsia="x-none"/>
              </w:rPr>
            </w:pPr>
            <w:r>
              <w:rPr>
                <w:lang w:eastAsia="x-none"/>
              </w:rPr>
              <w:t>FFS downselected TBS values</w:t>
            </w:r>
          </w:p>
          <w:p w14:paraId="09E3E22C" w14:textId="77777777" w:rsidR="00672830" w:rsidRDefault="00672830" w:rsidP="007524A6">
            <w:pPr>
              <w:numPr>
                <w:ilvl w:val="3"/>
                <w:numId w:val="27"/>
              </w:numPr>
              <w:tabs>
                <w:tab w:val="clear" w:pos="2520"/>
                <w:tab w:val="num" w:pos="3767"/>
              </w:tabs>
              <w:spacing w:after="0"/>
              <w:ind w:left="1512"/>
              <w:rPr>
                <w:lang w:val="en-US" w:eastAsia="x-none"/>
              </w:rPr>
            </w:pPr>
            <w:r>
              <w:rPr>
                <w:lang w:eastAsia="x-none"/>
              </w:rPr>
              <w:t>Select the scaling factor &lt;1 so as to avoid reducing the peak SE (after adding additional MCS values above 28) compared to MCS 28 with scaling factor 1</w:t>
            </w:r>
          </w:p>
          <w:p w14:paraId="06685C19" w14:textId="77777777" w:rsidR="00672830" w:rsidRDefault="00672830" w:rsidP="007524A6">
            <w:pPr>
              <w:numPr>
                <w:ilvl w:val="4"/>
                <w:numId w:val="27"/>
              </w:numPr>
              <w:tabs>
                <w:tab w:val="clear" w:pos="3240"/>
                <w:tab w:val="num" w:pos="4487"/>
              </w:tabs>
              <w:spacing w:after="0"/>
              <w:ind w:left="1800"/>
              <w:rPr>
                <w:lang w:val="en-US" w:eastAsia="x-none"/>
              </w:rPr>
            </w:pPr>
            <w:r>
              <w:rPr>
                <w:lang w:eastAsia="x-none"/>
              </w:rPr>
              <w:t xml:space="preserve">FFS the exact scaling factor. </w:t>
            </w:r>
          </w:p>
          <w:bookmarkEnd w:id="2"/>
          <w:p w14:paraId="438C1F8F" w14:textId="3547445E" w:rsidR="00FE3707" w:rsidRPr="00E22029" w:rsidRDefault="00FE3707" w:rsidP="00196780">
            <w:pPr>
              <w:rPr>
                <w:lang w:val="en-US" w:eastAsia="ja-JP"/>
              </w:rPr>
            </w:pPr>
          </w:p>
        </w:tc>
      </w:tr>
    </w:tbl>
    <w:p w14:paraId="37912DFA" w14:textId="77777777" w:rsidR="00FE3707" w:rsidRDefault="00FE3707" w:rsidP="009933FB">
      <w:pPr>
        <w:spacing w:after="60"/>
        <w:jc w:val="both"/>
        <w:rPr>
          <w:b/>
          <w:highlight w:val="green"/>
        </w:rPr>
      </w:pPr>
    </w:p>
    <w:p w14:paraId="66D2E124" w14:textId="5A94057A" w:rsidR="00BD0C25" w:rsidRDefault="00BD0C25" w:rsidP="0058072D">
      <w:pPr>
        <w:spacing w:before="240"/>
        <w:jc w:val="both"/>
      </w:pPr>
      <w:r w:rsidRPr="00BD0C25">
        <w:t>In this contribution</w:t>
      </w:r>
      <w:r w:rsidR="00CB50EF">
        <w:t>, we</w:t>
      </w:r>
      <w:r w:rsidRPr="00BD0C25">
        <w:t xml:space="preserve"> present our views </w:t>
      </w:r>
      <w:r w:rsidR="001B7D40">
        <w:t xml:space="preserve">on the </w:t>
      </w:r>
      <w:r w:rsidR="00E22029">
        <w:t>working assumption</w:t>
      </w:r>
      <w:r w:rsidR="001B7D40">
        <w:t>, including the outstanding issue</w:t>
      </w:r>
      <w:r w:rsidR="00951F4C">
        <w:t>s</w:t>
      </w:r>
      <w:r w:rsidR="00E22029">
        <w:t xml:space="preserve">. </w:t>
      </w:r>
    </w:p>
    <w:p w14:paraId="06E5EE7C" w14:textId="20109BD2" w:rsidR="00B107B6" w:rsidRDefault="0070744D" w:rsidP="00792B2D">
      <w:pPr>
        <w:pStyle w:val="Heading1"/>
      </w:pPr>
      <w:r>
        <w:lastRenderedPageBreak/>
        <w:t>Discussion</w:t>
      </w:r>
    </w:p>
    <w:p w14:paraId="7DB7487D" w14:textId="3F7029A6" w:rsidR="008D589D" w:rsidRDefault="00D61396" w:rsidP="00D61396">
      <w:pPr>
        <w:pStyle w:val="Proposal"/>
        <w:numPr>
          <w:ilvl w:val="0"/>
          <w:numId w:val="0"/>
        </w:numPr>
        <w:spacing w:before="240"/>
        <w:rPr>
          <w:rFonts w:cs="Arial"/>
          <w:b w:val="0"/>
        </w:rPr>
      </w:pPr>
      <w:r>
        <w:rPr>
          <w:rFonts w:cs="Arial"/>
          <w:b w:val="0"/>
        </w:rPr>
        <w:t>In RAN1#9</w:t>
      </w:r>
      <w:r w:rsidR="00A05253">
        <w:rPr>
          <w:rFonts w:cs="Arial"/>
          <w:b w:val="0"/>
        </w:rPr>
        <w:t>2</w:t>
      </w:r>
      <w:r>
        <w:rPr>
          <w:rFonts w:cs="Arial"/>
          <w:b w:val="0"/>
        </w:rPr>
        <w:t>,</w:t>
      </w:r>
      <w:r w:rsidR="00A05253">
        <w:rPr>
          <w:rFonts w:cs="Arial"/>
          <w:b w:val="0"/>
        </w:rPr>
        <w:t xml:space="preserve"> a compromising </w:t>
      </w:r>
      <w:r w:rsidR="00D26601">
        <w:rPr>
          <w:rFonts w:cs="Arial"/>
          <w:b w:val="0"/>
        </w:rPr>
        <w:t xml:space="preserve">principle was discussed based on difference in opinions of companies when it comes to optimization of peak spectral efficiency. </w:t>
      </w:r>
      <w:r w:rsidR="00F82B50">
        <w:rPr>
          <w:rFonts w:cs="Arial"/>
          <w:b w:val="0"/>
        </w:rPr>
        <w:t>Based on this</w:t>
      </w:r>
      <w:r w:rsidR="00AE5656">
        <w:rPr>
          <w:rFonts w:cs="Arial"/>
          <w:b w:val="0"/>
        </w:rPr>
        <w:t>,</w:t>
      </w:r>
      <w:r w:rsidR="00F82B50">
        <w:rPr>
          <w:rFonts w:cs="Arial"/>
          <w:b w:val="0"/>
        </w:rPr>
        <w:t xml:space="preserve"> a working assumption </w:t>
      </w:r>
      <w:r w:rsidR="005527C8">
        <w:rPr>
          <w:rFonts w:cs="Arial"/>
          <w:b w:val="0"/>
        </w:rPr>
        <w:t>to use reserved MCS values (i.e. I</w:t>
      </w:r>
      <w:r w:rsidR="005527C8" w:rsidRPr="007524A6">
        <w:rPr>
          <w:rFonts w:cs="Arial"/>
          <w:b w:val="0"/>
          <w:vertAlign w:val="subscript"/>
        </w:rPr>
        <w:t>MCS</w:t>
      </w:r>
      <w:r w:rsidR="00B0260B">
        <w:rPr>
          <w:rFonts w:cs="Arial"/>
          <w:b w:val="0"/>
          <w:vertAlign w:val="subscript"/>
        </w:rPr>
        <w:t xml:space="preserve"> </w:t>
      </w:r>
      <w:r w:rsidR="005527C8">
        <w:rPr>
          <w:rFonts w:cs="Arial"/>
          <w:b w:val="0"/>
        </w:rPr>
        <w:t>&gt;</w:t>
      </w:r>
      <w:r w:rsidR="00B0260B">
        <w:rPr>
          <w:rFonts w:cs="Arial"/>
          <w:b w:val="0"/>
        </w:rPr>
        <w:t xml:space="preserve"> </w:t>
      </w:r>
      <w:r w:rsidR="005527C8">
        <w:rPr>
          <w:rFonts w:cs="Arial"/>
          <w:b w:val="0"/>
        </w:rPr>
        <w:t>28)</w:t>
      </w:r>
      <w:r w:rsidR="009D2897">
        <w:rPr>
          <w:rFonts w:cs="Arial"/>
          <w:b w:val="0"/>
        </w:rPr>
        <w:t xml:space="preserve"> is made which allows higher</w:t>
      </w:r>
      <w:r w:rsidR="00B0260B">
        <w:rPr>
          <w:rFonts w:cs="Arial"/>
          <w:b w:val="0"/>
        </w:rPr>
        <w:t xml:space="preserve"> </w:t>
      </w:r>
      <w:r w:rsidR="00B75A9C">
        <w:rPr>
          <w:rFonts w:cs="Arial"/>
          <w:b w:val="0"/>
        </w:rPr>
        <w:t xml:space="preserve">peak spectral efficiency. </w:t>
      </w:r>
      <w:r w:rsidR="00591D40">
        <w:rPr>
          <w:rFonts w:cs="Arial"/>
          <w:b w:val="0"/>
        </w:rPr>
        <w:t xml:space="preserve">We suggest </w:t>
      </w:r>
      <w:r w:rsidR="00EF2D94">
        <w:rPr>
          <w:rFonts w:cs="Arial"/>
          <w:b w:val="0"/>
        </w:rPr>
        <w:t>confirming</w:t>
      </w:r>
      <w:r w:rsidR="008D589D">
        <w:rPr>
          <w:rFonts w:cs="Arial"/>
          <w:b w:val="0"/>
        </w:rPr>
        <w:t xml:space="preserve"> the working assumption. </w:t>
      </w:r>
    </w:p>
    <w:p w14:paraId="6EE7519D" w14:textId="4CFAA55D" w:rsidR="00EF2D94" w:rsidRPr="007524A6" w:rsidRDefault="008D589D" w:rsidP="00D61396">
      <w:pPr>
        <w:pStyle w:val="Proposal"/>
        <w:numPr>
          <w:ilvl w:val="0"/>
          <w:numId w:val="0"/>
        </w:numPr>
        <w:spacing w:before="240"/>
        <w:rPr>
          <w:rFonts w:cs="Arial"/>
        </w:rPr>
      </w:pPr>
      <w:r w:rsidRPr="007524A6">
        <w:rPr>
          <w:rFonts w:cs="Arial"/>
        </w:rPr>
        <w:t>Proposal 1</w:t>
      </w:r>
      <w:r w:rsidRPr="007524A6">
        <w:rPr>
          <w:rFonts w:cs="Arial"/>
        </w:rPr>
        <w:tab/>
        <w:t xml:space="preserve">Confirm the working assumption </w:t>
      </w:r>
      <w:r w:rsidR="00EF2D94" w:rsidRPr="007524A6">
        <w:rPr>
          <w:rFonts w:cs="Arial"/>
        </w:rPr>
        <w:t>of RAN1#92.</w:t>
      </w:r>
    </w:p>
    <w:p w14:paraId="64B61769" w14:textId="214A448E" w:rsidR="00984302" w:rsidRDefault="00984302">
      <w:pPr>
        <w:pStyle w:val="Heading2"/>
      </w:pPr>
      <w:r>
        <w:t>Scaling Factor</w:t>
      </w:r>
    </w:p>
    <w:p w14:paraId="4F61313D" w14:textId="638DEFAD" w:rsidR="006D0FD1" w:rsidRDefault="00A9570D" w:rsidP="00051732">
      <w:pPr>
        <w:jc w:val="both"/>
        <w:rPr>
          <w:rFonts w:ascii="Arial" w:eastAsia="Times New Roman" w:hAnsi="Arial" w:cs="Arial"/>
          <w:bCs/>
          <w:lang w:eastAsia="zh-CN"/>
        </w:rPr>
      </w:pPr>
      <w:r>
        <w:rPr>
          <w:rFonts w:ascii="Arial" w:eastAsia="Times New Roman" w:hAnsi="Arial" w:cs="Arial"/>
          <w:bCs/>
          <w:lang w:eastAsia="zh-CN"/>
        </w:rPr>
        <w:t>In our previous contribution [</w:t>
      </w:r>
      <w:r w:rsidR="00464826">
        <w:rPr>
          <w:rFonts w:ascii="Arial" w:eastAsia="Times New Roman" w:hAnsi="Arial" w:cs="Arial"/>
          <w:bCs/>
          <w:lang w:eastAsia="zh-CN"/>
        </w:rPr>
        <w:t>2], we identified th</w:t>
      </w:r>
      <w:r w:rsidR="00603DB8">
        <w:rPr>
          <w:rFonts w:ascii="Arial" w:eastAsia="Times New Roman" w:hAnsi="Arial" w:cs="Arial"/>
          <w:bCs/>
          <w:lang w:eastAsia="zh-CN"/>
        </w:rPr>
        <w:t>e problems of using single scaling factor for all the MCSs</w:t>
      </w:r>
      <w:r w:rsidR="00961BA7">
        <w:rPr>
          <w:rFonts w:ascii="Arial" w:eastAsia="Times New Roman" w:hAnsi="Arial" w:cs="Arial"/>
          <w:bCs/>
          <w:lang w:eastAsia="zh-CN"/>
        </w:rPr>
        <w:t xml:space="preserve">: (1) </w:t>
      </w:r>
      <w:r w:rsidR="00FB2E33">
        <w:rPr>
          <w:rFonts w:ascii="Arial" w:eastAsia="Times New Roman" w:hAnsi="Arial" w:cs="Arial"/>
          <w:bCs/>
          <w:lang w:eastAsia="zh-CN"/>
        </w:rPr>
        <w:t xml:space="preserve">Applying scaling factor to QPSK and 16QAM </w:t>
      </w:r>
      <w:r w:rsidR="001D4FDC">
        <w:rPr>
          <w:rFonts w:ascii="Arial" w:eastAsia="Times New Roman" w:hAnsi="Arial" w:cs="Arial"/>
          <w:bCs/>
          <w:lang w:eastAsia="zh-CN"/>
        </w:rPr>
        <w:t xml:space="preserve">will lead to lower spectral efficiency of Rel. </w:t>
      </w:r>
      <w:r w:rsidR="00B048C4">
        <w:rPr>
          <w:rFonts w:ascii="Arial" w:eastAsia="Times New Roman" w:hAnsi="Arial" w:cs="Arial"/>
          <w:bCs/>
          <w:lang w:eastAsia="zh-CN"/>
        </w:rPr>
        <w:t>15 transmissions as compared to Rel. 14 transmissions.</w:t>
      </w:r>
      <w:r w:rsidR="0049152A">
        <w:rPr>
          <w:rFonts w:ascii="Arial" w:eastAsia="Times New Roman" w:hAnsi="Arial" w:cs="Arial"/>
          <w:bCs/>
          <w:lang w:eastAsia="zh-CN"/>
        </w:rPr>
        <w:t xml:space="preserve"> (2) if </w:t>
      </w:r>
      <w:r w:rsidR="00E27483">
        <w:rPr>
          <w:rFonts w:ascii="Arial" w:eastAsia="Times New Roman" w:hAnsi="Arial" w:cs="Arial"/>
          <w:bCs/>
          <w:lang w:eastAsia="zh-CN"/>
        </w:rPr>
        <w:t xml:space="preserve">TBS </w:t>
      </w:r>
      <w:r w:rsidR="00426E10">
        <w:rPr>
          <w:rFonts w:ascii="Arial" w:eastAsia="Times New Roman" w:hAnsi="Arial" w:cs="Arial"/>
          <w:bCs/>
          <w:lang w:eastAsia="zh-CN"/>
        </w:rPr>
        <w:t xml:space="preserve">scaling </w:t>
      </w:r>
      <w:r w:rsidR="00E27483">
        <w:rPr>
          <w:rFonts w:ascii="Arial" w:eastAsia="Times New Roman" w:hAnsi="Arial" w:cs="Arial"/>
          <w:bCs/>
          <w:lang w:eastAsia="zh-CN"/>
        </w:rPr>
        <w:t xml:space="preserve">is </w:t>
      </w:r>
      <w:r w:rsidR="00426E10">
        <w:rPr>
          <w:rFonts w:ascii="Arial" w:eastAsia="Times New Roman" w:hAnsi="Arial" w:cs="Arial"/>
          <w:bCs/>
          <w:lang w:eastAsia="zh-CN"/>
        </w:rPr>
        <w:t xml:space="preserve">only applied to 64QAM, </w:t>
      </w:r>
      <w:r w:rsidR="00E27483">
        <w:rPr>
          <w:rFonts w:ascii="Arial" w:eastAsia="Times New Roman" w:hAnsi="Arial" w:cs="Arial"/>
          <w:bCs/>
          <w:lang w:eastAsia="zh-CN"/>
        </w:rPr>
        <w:t xml:space="preserve">it is not possible to make use of all the MCSs </w:t>
      </w:r>
      <w:r w:rsidR="006D0FD1">
        <w:rPr>
          <w:rFonts w:ascii="Arial" w:eastAsia="Times New Roman" w:hAnsi="Arial" w:cs="Arial"/>
          <w:bCs/>
          <w:lang w:eastAsia="zh-CN"/>
        </w:rPr>
        <w:t xml:space="preserve">so that the spectral efficiency remains monotonic. </w:t>
      </w:r>
    </w:p>
    <w:p w14:paraId="53AD09FA" w14:textId="77777777" w:rsidR="00CC6BDB" w:rsidRDefault="00CC6BDB" w:rsidP="00CC6BDB">
      <w:pPr>
        <w:pStyle w:val="Observation"/>
      </w:pPr>
      <w:r>
        <w:t>Single scaling factor to all MCSs is not an optimal solution.</w:t>
      </w:r>
    </w:p>
    <w:p w14:paraId="2978DE13" w14:textId="5730B70F" w:rsidR="009B0543" w:rsidRDefault="00E77511" w:rsidP="00051732">
      <w:pPr>
        <w:jc w:val="both"/>
        <w:rPr>
          <w:rFonts w:ascii="Arial" w:eastAsia="Times New Roman" w:hAnsi="Arial" w:cs="Arial"/>
          <w:bCs/>
          <w:lang w:eastAsia="zh-CN"/>
        </w:rPr>
      </w:pPr>
      <w:r w:rsidRPr="007524A6">
        <w:rPr>
          <w:rFonts w:ascii="Arial" w:eastAsia="Times New Roman" w:hAnsi="Arial" w:cs="Arial"/>
          <w:bCs/>
          <w:lang w:eastAsia="zh-CN"/>
        </w:rPr>
        <w:t xml:space="preserve">However, given the previous working assumption </w:t>
      </w:r>
      <w:r w:rsidR="007249DB" w:rsidRPr="007524A6">
        <w:rPr>
          <w:rFonts w:ascii="Arial" w:eastAsia="Times New Roman" w:hAnsi="Arial" w:cs="Arial"/>
          <w:bCs/>
          <w:lang w:eastAsia="zh-CN"/>
        </w:rPr>
        <w:t>and for the sake of completion of feature, we accept the use of single scaling factor</w:t>
      </w:r>
      <w:r w:rsidR="009B0543" w:rsidRPr="007524A6">
        <w:rPr>
          <w:rFonts w:ascii="Arial" w:eastAsia="Times New Roman" w:hAnsi="Arial" w:cs="Arial"/>
          <w:bCs/>
          <w:lang w:eastAsia="zh-CN"/>
        </w:rPr>
        <w:t>.</w:t>
      </w:r>
    </w:p>
    <w:p w14:paraId="0DBDD985" w14:textId="77777777" w:rsidR="004605FA" w:rsidRPr="007524A6" w:rsidRDefault="009B0543" w:rsidP="009B0543">
      <w:pPr>
        <w:rPr>
          <w:rFonts w:ascii="Arial" w:eastAsia="Times New Roman" w:hAnsi="Arial" w:cs="Arial"/>
          <w:bCs/>
          <w:lang w:eastAsia="zh-CN"/>
        </w:rPr>
      </w:pPr>
      <w:r w:rsidRPr="007524A6">
        <w:rPr>
          <w:rFonts w:ascii="Arial" w:eastAsia="Times New Roman" w:hAnsi="Arial" w:cs="Arial"/>
          <w:b/>
          <w:bCs/>
          <w:lang w:eastAsia="zh-CN"/>
        </w:rPr>
        <w:t>Proposal 2</w:t>
      </w:r>
      <w:r w:rsidRPr="007524A6">
        <w:rPr>
          <w:rFonts w:ascii="Arial" w:eastAsia="Times New Roman" w:hAnsi="Arial" w:cs="Arial"/>
          <w:b/>
          <w:bCs/>
          <w:lang w:eastAsia="zh-CN"/>
        </w:rPr>
        <w:tab/>
      </w:r>
      <w:r w:rsidR="004605FA">
        <w:rPr>
          <w:rFonts w:ascii="Arial" w:eastAsia="Times New Roman" w:hAnsi="Arial" w:cs="Arial"/>
          <w:b/>
          <w:bCs/>
          <w:lang w:eastAsia="zh-CN"/>
        </w:rPr>
        <w:tab/>
      </w:r>
      <w:r w:rsidRPr="007524A6">
        <w:rPr>
          <w:rFonts w:ascii="Arial" w:eastAsia="Times New Roman" w:hAnsi="Arial" w:cs="Arial"/>
          <w:b/>
          <w:bCs/>
          <w:lang w:eastAsia="zh-CN"/>
        </w:rPr>
        <w:t>Confirm the working assumption of RAN1#90</w:t>
      </w:r>
      <w:r w:rsidRPr="00C5258F">
        <w:rPr>
          <w:rFonts w:ascii="Arial" w:eastAsia="Times New Roman" w:hAnsi="Arial" w:cs="Arial"/>
          <w:bCs/>
          <w:lang w:eastAsia="zh-CN"/>
        </w:rPr>
        <w:t xml:space="preserve">. </w:t>
      </w:r>
    </w:p>
    <w:p w14:paraId="248A1126" w14:textId="496BE4BB" w:rsidR="00AF4B67" w:rsidRDefault="004605FA" w:rsidP="00AF4B67">
      <w:pPr>
        <w:pStyle w:val="Observation"/>
        <w:numPr>
          <w:ilvl w:val="0"/>
          <w:numId w:val="0"/>
        </w:numPr>
        <w:rPr>
          <w:lang w:val="en-US"/>
        </w:rPr>
      </w:pPr>
      <w:r w:rsidRPr="007524A6">
        <w:rPr>
          <w:rFonts w:cs="Arial"/>
          <w:b w:val="0"/>
        </w:rPr>
        <w:t>When it comes to the value of scaling factor, it should be decided such that at</w:t>
      </w:r>
      <w:r w:rsidR="009828DF">
        <w:rPr>
          <w:rFonts w:cs="Arial"/>
          <w:b w:val="0"/>
        </w:rPr>
        <w:t xml:space="preserve"> </w:t>
      </w:r>
      <w:r w:rsidRPr="007524A6">
        <w:rPr>
          <w:rFonts w:cs="Arial"/>
          <w:b w:val="0"/>
        </w:rPr>
        <w:t xml:space="preserve">least </w:t>
      </w:r>
      <w:r w:rsidR="00365C8C" w:rsidRPr="007524A6">
        <w:rPr>
          <w:rFonts w:cs="Arial"/>
          <w:b w:val="0"/>
        </w:rPr>
        <w:t xml:space="preserve">the </w:t>
      </w:r>
      <w:r w:rsidR="009828DF">
        <w:rPr>
          <w:rFonts w:cs="Arial"/>
          <w:b w:val="0"/>
        </w:rPr>
        <w:t>TB at least up</w:t>
      </w:r>
      <w:r w:rsidR="00CA5229">
        <w:rPr>
          <w:rFonts w:cs="Arial"/>
          <w:b w:val="0"/>
        </w:rPr>
        <w:t xml:space="preserve"> t</w:t>
      </w:r>
      <w:r w:rsidR="00365C8C" w:rsidRPr="007524A6">
        <w:rPr>
          <w:rFonts w:cs="Arial"/>
          <w:b w:val="0"/>
        </w:rPr>
        <w:t>o</w:t>
      </w:r>
      <w:r w:rsidR="00CA5229">
        <w:rPr>
          <w:rFonts w:cs="Arial"/>
          <w:b w:val="0"/>
        </w:rPr>
        <w:t xml:space="preserve"> MCS value</w:t>
      </w:r>
      <w:r w:rsidR="00365C8C" w:rsidRPr="007524A6">
        <w:rPr>
          <w:rFonts w:cs="Arial"/>
          <w:b w:val="0"/>
        </w:rPr>
        <w:t xml:space="preserve"> 28 is decodable based on single transmission. </w:t>
      </w:r>
      <w:r w:rsidR="00AF4B67" w:rsidRPr="007524A6">
        <w:rPr>
          <w:rFonts w:cs="Arial"/>
          <w:b w:val="0"/>
        </w:rPr>
        <w:t xml:space="preserve">This is due to the reason that </w:t>
      </w:r>
      <w:r w:rsidR="00365C8C" w:rsidRPr="007524A6">
        <w:rPr>
          <w:rFonts w:cs="Arial"/>
          <w:b w:val="0"/>
        </w:rPr>
        <w:t xml:space="preserve">it is not common for the LTE specification to provide TBS values that cannot be decoded based on a single transmission. Also note that for safety related V2X applications, it is necessary that the packets are transmitted reliably and within the latency budget. That is, relying on multiple transmissions for decoding a single TB is not reasonable for sidelink-V2X, which is inherently less reliable than UL/DL transmission. Therefore, it is important that to design a system that allows for decoding based on a single decodable transmission. </w:t>
      </w:r>
    </w:p>
    <w:p w14:paraId="40B28F8F" w14:textId="4B32B39F" w:rsidR="00365C8C" w:rsidRPr="00B57511" w:rsidRDefault="009828DF" w:rsidP="007524A6">
      <w:pPr>
        <w:pStyle w:val="Observation"/>
        <w:numPr>
          <w:ilvl w:val="0"/>
          <w:numId w:val="0"/>
        </w:numPr>
        <w:rPr>
          <w:lang w:val="en-US"/>
        </w:rPr>
      </w:pPr>
      <w:r>
        <w:rPr>
          <w:lang w:val="en-US"/>
        </w:rPr>
        <w:t>Proposal 3</w:t>
      </w:r>
      <w:r w:rsidR="00BD7BCC">
        <w:rPr>
          <w:lang w:val="en-US"/>
        </w:rPr>
        <w:t xml:space="preserve">       </w:t>
      </w:r>
      <w:r w:rsidR="00365C8C" w:rsidRPr="00161545">
        <w:rPr>
          <w:lang w:val="en-US"/>
        </w:rPr>
        <w:t>TB</w:t>
      </w:r>
      <w:r w:rsidR="00CA5229">
        <w:rPr>
          <w:lang w:val="en-US"/>
        </w:rPr>
        <w:t xml:space="preserve"> at least up to MCS value 28</w:t>
      </w:r>
      <w:r w:rsidR="00365C8C" w:rsidRPr="00161545">
        <w:rPr>
          <w:lang w:val="en-US"/>
        </w:rPr>
        <w:t xml:space="preserve"> </w:t>
      </w:r>
      <w:r w:rsidR="00365C8C">
        <w:rPr>
          <w:lang w:val="en-US"/>
        </w:rPr>
        <w:t>must</w:t>
      </w:r>
      <w:r w:rsidR="00365C8C" w:rsidRPr="00161545">
        <w:rPr>
          <w:lang w:val="en-US"/>
        </w:rPr>
        <w:t xml:space="preserve"> be decodable based on a single transmission.</w:t>
      </w:r>
    </w:p>
    <w:p w14:paraId="6BE112F0" w14:textId="618B0B56" w:rsidR="006A2690" w:rsidRDefault="00341160" w:rsidP="00051732">
      <w:pPr>
        <w:jc w:val="both"/>
        <w:rPr>
          <w:rFonts w:ascii="Arial" w:eastAsia="Times New Roman" w:hAnsi="Arial" w:cs="Arial"/>
          <w:bCs/>
          <w:lang w:eastAsia="zh-CN"/>
        </w:rPr>
      </w:pPr>
      <w:r>
        <w:rPr>
          <w:rFonts w:ascii="Arial" w:eastAsia="Times New Roman" w:hAnsi="Arial" w:cs="Arial"/>
          <w:bCs/>
          <w:lang w:eastAsia="zh-CN"/>
        </w:rPr>
        <w:t xml:space="preserve">In order to </w:t>
      </w:r>
      <w:r w:rsidR="003C078B" w:rsidRPr="007524A6">
        <w:rPr>
          <w:rFonts w:ascii="Arial" w:eastAsia="Times New Roman" w:hAnsi="Arial" w:cs="Arial"/>
          <w:bCs/>
          <w:lang w:eastAsia="zh-CN"/>
        </w:rPr>
        <w:t xml:space="preserve">ensure that the coding rate values are below 0.932 at least up to MCS values </w:t>
      </w:r>
      <w:r w:rsidR="00DA5202" w:rsidRPr="007524A6">
        <w:rPr>
          <w:rFonts w:ascii="Arial" w:eastAsia="Times New Roman" w:hAnsi="Arial" w:cs="Arial"/>
          <w:bCs/>
          <w:lang w:eastAsia="zh-CN"/>
        </w:rPr>
        <w:t>of 28</w:t>
      </w:r>
      <w:r>
        <w:rPr>
          <w:rFonts w:ascii="Arial" w:eastAsia="Times New Roman" w:hAnsi="Arial" w:cs="Arial"/>
          <w:bCs/>
          <w:lang w:eastAsia="zh-CN"/>
        </w:rPr>
        <w:t xml:space="preserve">, </w:t>
      </w:r>
      <w:r w:rsidR="00DA5202">
        <w:rPr>
          <w:rFonts w:ascii="Arial" w:eastAsia="Times New Roman" w:hAnsi="Arial" w:cs="Arial"/>
          <w:bCs/>
          <w:lang w:eastAsia="zh-CN"/>
        </w:rPr>
        <w:t xml:space="preserve">the scaling factor should be around 0.7 given that </w:t>
      </w:r>
      <w:r w:rsidR="001D4F8D">
        <w:rPr>
          <w:rFonts w:ascii="Arial" w:eastAsia="Times New Roman" w:hAnsi="Arial" w:cs="Arial"/>
          <w:bCs/>
          <w:lang w:eastAsia="zh-CN"/>
        </w:rPr>
        <w:t xml:space="preserve">only </w:t>
      </w:r>
      <w:r w:rsidR="007954C5">
        <w:rPr>
          <w:rFonts w:ascii="Arial" w:eastAsia="Times New Roman" w:hAnsi="Arial" w:cs="Arial"/>
          <w:bCs/>
          <w:lang w:eastAsia="zh-CN"/>
        </w:rPr>
        <w:t>8</w:t>
      </w:r>
      <w:r w:rsidR="00106EDC">
        <w:rPr>
          <w:rFonts w:ascii="Arial" w:eastAsia="Times New Roman" w:hAnsi="Arial" w:cs="Arial"/>
          <w:bCs/>
          <w:lang w:eastAsia="zh-CN"/>
        </w:rPr>
        <w:t xml:space="preserve"> symbols out of 14 are us</w:t>
      </w:r>
      <w:r w:rsidR="001E4346">
        <w:rPr>
          <w:rFonts w:ascii="Arial" w:eastAsia="Times New Roman" w:hAnsi="Arial" w:cs="Arial"/>
          <w:bCs/>
          <w:lang w:eastAsia="zh-CN"/>
        </w:rPr>
        <w:t>able for data transmission</w:t>
      </w:r>
      <w:r w:rsidR="001D4F8D">
        <w:rPr>
          <w:rFonts w:ascii="Arial" w:eastAsia="Times New Roman" w:hAnsi="Arial" w:cs="Arial"/>
          <w:bCs/>
          <w:lang w:eastAsia="zh-CN"/>
        </w:rPr>
        <w:t>.</w:t>
      </w:r>
      <w:r w:rsidR="001E4346">
        <w:rPr>
          <w:rFonts w:ascii="Arial" w:eastAsia="Times New Roman" w:hAnsi="Arial" w:cs="Arial"/>
          <w:bCs/>
          <w:lang w:eastAsia="zh-CN"/>
        </w:rPr>
        <w:t xml:space="preserve"> </w:t>
      </w:r>
      <w:r w:rsidR="003D4EE9">
        <w:rPr>
          <w:rFonts w:ascii="Arial" w:eastAsia="Times New Roman" w:hAnsi="Arial" w:cs="Arial"/>
          <w:bCs/>
          <w:lang w:eastAsia="zh-CN"/>
        </w:rPr>
        <w:t>To avoi</w:t>
      </w:r>
      <w:r w:rsidR="003D5FB3">
        <w:rPr>
          <w:rFonts w:ascii="Arial" w:eastAsia="Times New Roman" w:hAnsi="Arial" w:cs="Arial"/>
          <w:bCs/>
          <w:lang w:eastAsia="zh-CN"/>
        </w:rPr>
        <w:t>d possible difficulties, we propose to use existing TBS values only (e.g., by applying the scaling factor to the PRB allocation, etc.).</w:t>
      </w:r>
    </w:p>
    <w:p w14:paraId="2453C662" w14:textId="1615F597" w:rsidR="009D6D32" w:rsidRDefault="006A2690" w:rsidP="00051732">
      <w:pPr>
        <w:ind w:left="1418" w:hanging="1418"/>
        <w:rPr>
          <w:rFonts w:ascii="Arial" w:eastAsia="Times New Roman" w:hAnsi="Arial" w:cs="Arial"/>
          <w:b/>
          <w:bCs/>
          <w:lang w:eastAsia="zh-CN"/>
        </w:rPr>
      </w:pPr>
      <w:r w:rsidRPr="007524A6">
        <w:rPr>
          <w:rFonts w:ascii="Arial" w:eastAsia="Times New Roman" w:hAnsi="Arial" w:cs="Arial"/>
          <w:b/>
          <w:bCs/>
          <w:lang w:eastAsia="zh-CN"/>
        </w:rPr>
        <w:t>Proposal 4</w:t>
      </w:r>
      <w:r w:rsidRPr="007524A6">
        <w:rPr>
          <w:rFonts w:ascii="Arial" w:eastAsia="Times New Roman" w:hAnsi="Arial" w:cs="Arial"/>
          <w:b/>
          <w:bCs/>
          <w:lang w:eastAsia="zh-CN"/>
        </w:rPr>
        <w:tab/>
      </w:r>
      <w:r w:rsidR="00BD7BCC">
        <w:rPr>
          <w:rFonts w:ascii="Arial" w:eastAsia="Times New Roman" w:hAnsi="Arial" w:cs="Arial"/>
          <w:b/>
          <w:bCs/>
          <w:lang w:eastAsia="zh-CN"/>
        </w:rPr>
        <w:tab/>
      </w:r>
      <w:r w:rsidRPr="007524A6">
        <w:rPr>
          <w:rFonts w:ascii="Arial" w:eastAsia="Times New Roman" w:hAnsi="Arial" w:cs="Arial"/>
          <w:b/>
          <w:bCs/>
          <w:lang w:eastAsia="zh-CN"/>
        </w:rPr>
        <w:t xml:space="preserve">Scaling factor of 0.7 </w:t>
      </w:r>
      <w:r w:rsidR="009D6D32">
        <w:rPr>
          <w:rFonts w:ascii="Arial" w:eastAsia="Times New Roman" w:hAnsi="Arial" w:cs="Arial"/>
          <w:b/>
          <w:bCs/>
          <w:lang w:eastAsia="zh-CN"/>
        </w:rPr>
        <w:t xml:space="preserve">is </w:t>
      </w:r>
      <w:r w:rsidRPr="007524A6">
        <w:rPr>
          <w:rFonts w:ascii="Arial" w:eastAsia="Times New Roman" w:hAnsi="Arial" w:cs="Arial"/>
          <w:b/>
          <w:bCs/>
          <w:lang w:eastAsia="zh-CN"/>
        </w:rPr>
        <w:t>chosen</w:t>
      </w:r>
      <w:r w:rsidR="009D6D32">
        <w:rPr>
          <w:rFonts w:ascii="Arial" w:eastAsia="Times New Roman" w:hAnsi="Arial" w:cs="Arial"/>
          <w:b/>
          <w:bCs/>
          <w:lang w:eastAsia="zh-CN"/>
        </w:rPr>
        <w:t xml:space="preserve"> for all MCS values.</w:t>
      </w:r>
      <w:r w:rsidR="003D4EE9">
        <w:rPr>
          <w:rFonts w:ascii="Arial" w:eastAsia="Times New Roman" w:hAnsi="Arial" w:cs="Arial"/>
          <w:b/>
          <w:bCs/>
          <w:lang w:eastAsia="zh-CN"/>
        </w:rPr>
        <w:t xml:space="preserve"> No new TBS values are introduced. Details FFS.</w:t>
      </w:r>
    </w:p>
    <w:p w14:paraId="3934BDC0" w14:textId="5B040428" w:rsidR="00984302" w:rsidRPr="007524A6" w:rsidRDefault="0011694E">
      <w:pPr>
        <w:pStyle w:val="Heading2"/>
        <w:rPr>
          <w:sz w:val="20"/>
          <w:lang w:eastAsia="zh-CN"/>
        </w:rPr>
      </w:pPr>
      <w:r>
        <w:t>Changes to MCS table</w:t>
      </w:r>
      <w:r w:rsidR="001D4F8D" w:rsidRPr="007524A6">
        <w:rPr>
          <w:lang w:eastAsia="zh-CN"/>
        </w:rPr>
        <w:t xml:space="preserve"> </w:t>
      </w:r>
    </w:p>
    <w:p w14:paraId="6965124D" w14:textId="22B42EDE" w:rsidR="008D3BA9" w:rsidRPr="007524A6" w:rsidRDefault="008D3BA9" w:rsidP="00161545">
      <w:pPr>
        <w:spacing w:before="240"/>
        <w:jc w:val="both"/>
        <w:rPr>
          <w:rFonts w:ascii="Arial" w:eastAsia="Times New Roman" w:hAnsi="Arial" w:cs="Arial"/>
          <w:bCs/>
          <w:lang w:eastAsia="zh-CN"/>
        </w:rPr>
      </w:pPr>
      <w:r w:rsidRPr="007524A6">
        <w:rPr>
          <w:rFonts w:ascii="Arial" w:eastAsia="Times New Roman" w:hAnsi="Arial" w:cs="Arial"/>
          <w:bCs/>
          <w:lang w:eastAsia="zh-CN"/>
        </w:rPr>
        <w:t xml:space="preserve">There has been discussion on changing the switching points between QPSK-16QAM and 16QAM-64QAM in the current MCS table. However, this change in the switching point is dependent on the chosen scaling factor. </w:t>
      </w:r>
      <w:r w:rsidR="002229A7" w:rsidRPr="007524A6">
        <w:rPr>
          <w:rFonts w:ascii="Arial" w:eastAsia="Times New Roman" w:hAnsi="Arial" w:cs="Arial"/>
          <w:bCs/>
          <w:lang w:eastAsia="zh-CN"/>
        </w:rPr>
        <w:t xml:space="preserve">As a generic design principle, it is important to </w:t>
      </w:r>
      <w:r w:rsidR="00134A58" w:rsidRPr="007524A6">
        <w:rPr>
          <w:rFonts w:ascii="Arial" w:eastAsia="Times New Roman" w:hAnsi="Arial" w:cs="Arial"/>
          <w:bCs/>
          <w:lang w:eastAsia="zh-CN"/>
        </w:rPr>
        <w:t>design the MCS table given the TBS</w:t>
      </w:r>
      <w:r w:rsidR="00587E4A" w:rsidRPr="007524A6">
        <w:rPr>
          <w:rFonts w:ascii="Arial" w:eastAsia="Times New Roman" w:hAnsi="Arial" w:cs="Arial"/>
          <w:bCs/>
          <w:lang w:eastAsia="zh-CN"/>
        </w:rPr>
        <w:t xml:space="preserve"> values</w:t>
      </w:r>
      <w:r w:rsidR="00134A58" w:rsidRPr="007524A6">
        <w:rPr>
          <w:rFonts w:ascii="Arial" w:eastAsia="Times New Roman" w:hAnsi="Arial" w:cs="Arial"/>
          <w:bCs/>
          <w:lang w:eastAsia="zh-CN"/>
        </w:rPr>
        <w:t xml:space="preserve"> so that all the MCS values </w:t>
      </w:r>
      <w:r w:rsidR="00587E4A" w:rsidRPr="007524A6">
        <w:rPr>
          <w:rFonts w:ascii="Arial" w:eastAsia="Times New Roman" w:hAnsi="Arial" w:cs="Arial"/>
          <w:bCs/>
          <w:lang w:eastAsia="zh-CN"/>
        </w:rPr>
        <w:t xml:space="preserve">are usable. Therefore, for the scaling factor of 0.7, </w:t>
      </w:r>
      <w:r w:rsidR="00147924" w:rsidRPr="007524A6">
        <w:rPr>
          <w:rFonts w:ascii="Arial" w:eastAsia="Times New Roman" w:hAnsi="Arial" w:cs="Arial"/>
          <w:bCs/>
          <w:lang w:eastAsia="zh-CN"/>
        </w:rPr>
        <w:t xml:space="preserve">the </w:t>
      </w:r>
      <w:r w:rsidR="00A96350" w:rsidRPr="007524A6">
        <w:rPr>
          <w:rFonts w:ascii="Arial" w:eastAsia="Times New Roman" w:hAnsi="Arial" w:cs="Arial"/>
          <w:bCs/>
          <w:lang w:eastAsia="zh-CN"/>
        </w:rPr>
        <w:t>modulation switching point (QPSK-16QAM) is I</w:t>
      </w:r>
      <w:r w:rsidR="00A96350" w:rsidRPr="007524A6">
        <w:rPr>
          <w:rFonts w:ascii="Arial" w:eastAsia="Times New Roman" w:hAnsi="Arial" w:cs="Arial"/>
          <w:bCs/>
          <w:vertAlign w:val="subscript"/>
          <w:lang w:eastAsia="zh-CN"/>
        </w:rPr>
        <w:t>MCS</w:t>
      </w:r>
      <w:r w:rsidR="00A96350" w:rsidRPr="007524A6">
        <w:rPr>
          <w:rFonts w:ascii="Arial" w:eastAsia="Times New Roman" w:hAnsi="Arial" w:cs="Arial"/>
          <w:bCs/>
          <w:lang w:eastAsia="zh-CN"/>
        </w:rPr>
        <w:t xml:space="preserve"> = 1</w:t>
      </w:r>
      <w:r w:rsidR="001E6FCE" w:rsidRPr="007524A6">
        <w:rPr>
          <w:rFonts w:ascii="Arial" w:eastAsia="Times New Roman" w:hAnsi="Arial" w:cs="Arial"/>
          <w:bCs/>
          <w:lang w:eastAsia="zh-CN"/>
        </w:rPr>
        <w:t>1</w:t>
      </w:r>
      <w:r w:rsidR="00747DC4" w:rsidRPr="007524A6">
        <w:rPr>
          <w:rFonts w:ascii="Arial" w:eastAsia="Times New Roman" w:hAnsi="Arial" w:cs="Arial"/>
          <w:bCs/>
          <w:lang w:eastAsia="zh-CN"/>
        </w:rPr>
        <w:t xml:space="preserve"> (corresponding to I</w:t>
      </w:r>
      <w:r w:rsidR="00747DC4" w:rsidRPr="007524A6">
        <w:rPr>
          <w:rFonts w:ascii="Arial" w:eastAsia="Times New Roman" w:hAnsi="Arial" w:cs="Arial"/>
          <w:bCs/>
          <w:vertAlign w:val="subscript"/>
          <w:lang w:eastAsia="zh-CN"/>
        </w:rPr>
        <w:t>TBS</w:t>
      </w:r>
      <w:r w:rsidR="00747DC4" w:rsidRPr="007524A6">
        <w:rPr>
          <w:rFonts w:ascii="Arial" w:eastAsia="Times New Roman" w:hAnsi="Arial" w:cs="Arial"/>
          <w:bCs/>
          <w:lang w:eastAsia="zh-CN"/>
        </w:rPr>
        <w:t xml:space="preserve"> = 10) and the modulation switching point (16-QAM to </w:t>
      </w:r>
      <w:r w:rsidR="00140532" w:rsidRPr="007524A6">
        <w:rPr>
          <w:rFonts w:ascii="Arial" w:eastAsia="Times New Roman" w:hAnsi="Arial" w:cs="Arial"/>
          <w:bCs/>
          <w:lang w:eastAsia="zh-CN"/>
        </w:rPr>
        <w:t>64QAM) is I</w:t>
      </w:r>
      <w:r w:rsidR="00140532" w:rsidRPr="007524A6">
        <w:rPr>
          <w:rFonts w:ascii="Arial" w:eastAsia="Times New Roman" w:hAnsi="Arial" w:cs="Arial"/>
          <w:bCs/>
          <w:vertAlign w:val="subscript"/>
          <w:lang w:eastAsia="zh-CN"/>
        </w:rPr>
        <w:t>MCS</w:t>
      </w:r>
      <w:r w:rsidR="00140532" w:rsidRPr="007524A6">
        <w:rPr>
          <w:rFonts w:ascii="Arial" w:eastAsia="Times New Roman" w:hAnsi="Arial" w:cs="Arial"/>
          <w:bCs/>
          <w:lang w:eastAsia="zh-CN"/>
        </w:rPr>
        <w:t xml:space="preserve"> = 21 (21 (corresponding to I</w:t>
      </w:r>
      <w:r w:rsidR="00140532" w:rsidRPr="007524A6">
        <w:rPr>
          <w:rFonts w:ascii="Arial" w:eastAsia="Times New Roman" w:hAnsi="Arial" w:cs="Arial"/>
          <w:bCs/>
          <w:vertAlign w:val="subscript"/>
          <w:lang w:eastAsia="zh-CN"/>
        </w:rPr>
        <w:t>TBS</w:t>
      </w:r>
      <w:r w:rsidR="00140532" w:rsidRPr="007524A6">
        <w:rPr>
          <w:rFonts w:ascii="Arial" w:eastAsia="Times New Roman" w:hAnsi="Arial" w:cs="Arial"/>
          <w:bCs/>
          <w:lang w:eastAsia="zh-CN"/>
        </w:rPr>
        <w:t xml:space="preserve"> = 19)</w:t>
      </w:r>
      <w:r w:rsidR="00750660" w:rsidRPr="007524A6">
        <w:rPr>
          <w:rFonts w:ascii="Arial" w:eastAsia="Times New Roman" w:hAnsi="Arial" w:cs="Arial"/>
          <w:bCs/>
          <w:lang w:eastAsia="zh-CN"/>
        </w:rPr>
        <w:t>,</w:t>
      </w:r>
      <w:r w:rsidR="0000396B" w:rsidRPr="007524A6">
        <w:rPr>
          <w:rFonts w:ascii="Arial" w:eastAsia="Times New Roman" w:hAnsi="Arial" w:cs="Arial"/>
          <w:bCs/>
          <w:lang w:eastAsia="zh-CN"/>
        </w:rPr>
        <w:t xml:space="preserve"> which </w:t>
      </w:r>
      <w:r w:rsidR="00750660" w:rsidRPr="007524A6">
        <w:rPr>
          <w:rFonts w:ascii="Arial" w:eastAsia="Times New Roman" w:hAnsi="Arial" w:cs="Arial"/>
          <w:bCs/>
          <w:lang w:eastAsia="zh-CN"/>
        </w:rPr>
        <w:t>are</w:t>
      </w:r>
      <w:r w:rsidR="0000396B" w:rsidRPr="007524A6">
        <w:rPr>
          <w:rFonts w:ascii="Arial" w:eastAsia="Times New Roman" w:hAnsi="Arial" w:cs="Arial"/>
          <w:bCs/>
          <w:lang w:eastAsia="zh-CN"/>
        </w:rPr>
        <w:t xml:space="preserve"> the same as legacy MCS table. </w:t>
      </w:r>
      <w:r w:rsidR="00140532" w:rsidRPr="007524A6">
        <w:rPr>
          <w:rFonts w:ascii="Arial" w:eastAsia="Times New Roman" w:hAnsi="Arial" w:cs="Arial"/>
          <w:bCs/>
          <w:lang w:eastAsia="zh-CN"/>
        </w:rPr>
        <w:t xml:space="preserve"> </w:t>
      </w:r>
    </w:p>
    <w:p w14:paraId="5E2D9CEB" w14:textId="2E80FB1D" w:rsidR="00397A8F" w:rsidRPr="00FE0DBE" w:rsidRDefault="0093709F" w:rsidP="00397A8F">
      <w:pPr>
        <w:pStyle w:val="Observation"/>
        <w:rPr>
          <w:lang w:val="en-US"/>
        </w:rPr>
      </w:pPr>
      <w:r>
        <w:t xml:space="preserve">Using the modulation switching points in legacy MCS table </w:t>
      </w:r>
      <w:r w:rsidR="00195A6F">
        <w:t xml:space="preserve">with TBS scaling factor of 0.7 do not </w:t>
      </w:r>
      <w:r w:rsidR="00EE36B6">
        <w:t>generates any decoding error problems.</w:t>
      </w:r>
    </w:p>
    <w:p w14:paraId="10569E23" w14:textId="3A6056D8" w:rsidR="00266D13" w:rsidRPr="005D4E6B" w:rsidRDefault="005A4D7E" w:rsidP="00FE0DBE">
      <w:pPr>
        <w:pStyle w:val="Proposal"/>
        <w:numPr>
          <w:ilvl w:val="0"/>
          <w:numId w:val="0"/>
        </w:numPr>
        <w:tabs>
          <w:tab w:val="clear" w:pos="1701"/>
          <w:tab w:val="left" w:pos="0"/>
        </w:tabs>
        <w:spacing w:before="240"/>
        <w:rPr>
          <w:rFonts w:cs="Arial"/>
          <w:b w:val="0"/>
        </w:rPr>
      </w:pPr>
      <w:r w:rsidRPr="007524A6">
        <w:rPr>
          <w:rFonts w:cs="Arial"/>
          <w:b w:val="0"/>
        </w:rPr>
        <w:t xml:space="preserve">Furthermore, </w:t>
      </w:r>
      <w:r w:rsidR="007E6C5B" w:rsidRPr="007524A6">
        <w:rPr>
          <w:rFonts w:cs="Arial"/>
          <w:b w:val="0"/>
        </w:rPr>
        <w:t>to make use of reserved MCS values for achieving higher peak spectral efficiency</w:t>
      </w:r>
      <w:r w:rsidR="00CD7F97" w:rsidRPr="007524A6">
        <w:rPr>
          <w:rFonts w:cs="Arial"/>
          <w:b w:val="0"/>
        </w:rPr>
        <w:t xml:space="preserve">, we propose to use </w:t>
      </w:r>
      <w:r w:rsidR="005D4E6B" w:rsidRPr="007524A6">
        <w:rPr>
          <w:rFonts w:cs="Arial"/>
          <w:b w:val="0"/>
        </w:rPr>
        <w:t>TBS values</w:t>
      </w:r>
      <w:r w:rsidR="00DC09E9" w:rsidRPr="007524A6">
        <w:rPr>
          <w:rFonts w:cs="Arial"/>
          <w:b w:val="0"/>
        </w:rPr>
        <w:t xml:space="preserve"> (</w:t>
      </w:r>
      <w:r w:rsidR="005C1A53" w:rsidRPr="007524A6">
        <w:rPr>
          <w:rFonts w:cs="Arial"/>
          <w:b w:val="0"/>
        </w:rPr>
        <w:t xml:space="preserve">30, 32, </w:t>
      </w:r>
      <w:r w:rsidR="00DC2006" w:rsidRPr="007524A6">
        <w:rPr>
          <w:rFonts w:cs="Arial"/>
          <w:b w:val="0"/>
        </w:rPr>
        <w:t>33)</w:t>
      </w:r>
      <w:r w:rsidR="005D4E6B" w:rsidRPr="007524A6">
        <w:rPr>
          <w:rFonts w:cs="Arial"/>
          <w:b w:val="0"/>
        </w:rPr>
        <w:t xml:space="preserve"> corresponding to 256QAM from </w:t>
      </w:r>
      <w:r w:rsidR="005D4E6B" w:rsidRPr="007524A6">
        <w:rPr>
          <w:b w:val="0"/>
          <w:lang w:val="fr-FR" w:eastAsia="x-none"/>
        </w:rPr>
        <w:t xml:space="preserve">Table </w:t>
      </w:r>
      <w:r w:rsidR="005D4E6B" w:rsidRPr="007524A6">
        <w:rPr>
          <w:b w:val="0"/>
          <w:lang w:eastAsia="x-none"/>
        </w:rPr>
        <w:t>7.1.7.2.1-1 in 36.213</w:t>
      </w:r>
      <w:r w:rsidR="005D4E6B" w:rsidRPr="007524A6">
        <w:rPr>
          <w:rFonts w:cs="Arial"/>
          <w:b w:val="0"/>
        </w:rPr>
        <w:t>.</w:t>
      </w:r>
      <w:r w:rsidR="00DC2006" w:rsidRPr="007524A6">
        <w:rPr>
          <w:rFonts w:cs="Arial"/>
          <w:b w:val="0"/>
        </w:rPr>
        <w:t xml:space="preserve"> Based on this</w:t>
      </w:r>
      <w:r w:rsidR="00DC2006">
        <w:rPr>
          <w:rFonts w:cs="Arial"/>
          <w:b w:val="0"/>
        </w:rPr>
        <w:t>, the modified MCS</w:t>
      </w:r>
      <w:r w:rsidR="00566753">
        <w:rPr>
          <w:rFonts w:cs="Arial"/>
          <w:b w:val="0"/>
        </w:rPr>
        <w:t xml:space="preserve">-TBS mapping is given in Table 1. </w:t>
      </w:r>
      <w:r w:rsidR="0048338F">
        <w:rPr>
          <w:rFonts w:cs="Arial"/>
          <w:b w:val="0"/>
        </w:rPr>
        <w:t xml:space="preserve">Furthermore, </w:t>
      </w:r>
      <w:r w:rsidR="005615F3">
        <w:rPr>
          <w:rFonts w:cs="Arial"/>
          <w:b w:val="0"/>
        </w:rPr>
        <w:t>I</w:t>
      </w:r>
      <w:r w:rsidR="005615F3" w:rsidRPr="007524A6">
        <w:rPr>
          <w:rFonts w:cs="Arial"/>
          <w:b w:val="0"/>
          <w:vertAlign w:val="subscript"/>
        </w:rPr>
        <w:t>MCS</w:t>
      </w:r>
      <w:r w:rsidR="005615F3">
        <w:rPr>
          <w:rFonts w:cs="Arial"/>
          <w:b w:val="0"/>
          <w:vertAlign w:val="subscript"/>
        </w:rPr>
        <w:t xml:space="preserve"> </w:t>
      </w:r>
      <w:r w:rsidR="005615F3">
        <w:rPr>
          <w:rFonts w:cs="Arial"/>
          <w:b w:val="0"/>
        </w:rPr>
        <w:t xml:space="preserve">&gt; 28 is used only in case of </w:t>
      </w:r>
      <w:r w:rsidR="00E22A00">
        <w:rPr>
          <w:rFonts w:cs="Arial"/>
          <w:b w:val="0"/>
        </w:rPr>
        <w:t xml:space="preserve">two transmissions. </w:t>
      </w:r>
    </w:p>
    <w:p w14:paraId="64660860" w14:textId="613D466A" w:rsidR="00044B37" w:rsidRPr="00713592" w:rsidRDefault="00713592" w:rsidP="007524A6">
      <w:pPr>
        <w:pStyle w:val="Proposal"/>
        <w:numPr>
          <w:ilvl w:val="0"/>
          <w:numId w:val="0"/>
        </w:numPr>
        <w:spacing w:before="240"/>
        <w:ind w:left="1304" w:hanging="1304"/>
        <w:jc w:val="left"/>
        <w:rPr>
          <w:rFonts w:cs="Arial"/>
        </w:rPr>
      </w:pPr>
      <w:r w:rsidRPr="007524A6">
        <w:rPr>
          <w:rFonts w:cs="Arial"/>
          <w:bCs w:val="0"/>
        </w:rPr>
        <w:t>Proposal 5</w:t>
      </w:r>
      <w:r w:rsidRPr="007524A6">
        <w:rPr>
          <w:rFonts w:cs="Arial"/>
          <w:bCs w:val="0"/>
        </w:rPr>
        <w:tab/>
      </w:r>
      <w:r w:rsidR="00044B37" w:rsidRPr="00713592">
        <w:rPr>
          <w:rFonts w:cs="Arial"/>
        </w:rPr>
        <w:t xml:space="preserve">Use the new mapping in </w:t>
      </w:r>
      <w:r w:rsidR="00FE0DBE" w:rsidRPr="007524A6">
        <w:rPr>
          <w:rFonts w:cs="Arial"/>
        </w:rPr>
        <w:fldChar w:fldCharType="begin"/>
      </w:r>
      <w:r w:rsidR="00FE0DBE" w:rsidRPr="00713592">
        <w:rPr>
          <w:rFonts w:cs="Arial"/>
        </w:rPr>
        <w:instrText xml:space="preserve"> REF _Ref498542058 \h </w:instrText>
      </w:r>
      <w:r w:rsidR="00FE0DBE" w:rsidRPr="007524A6">
        <w:rPr>
          <w:rFonts w:cs="Arial"/>
        </w:rPr>
      </w:r>
      <w:r w:rsidR="00FE0DBE" w:rsidRPr="007524A6">
        <w:rPr>
          <w:rFonts w:cs="Arial"/>
        </w:rPr>
        <w:fldChar w:fldCharType="separate"/>
      </w:r>
      <w:r w:rsidR="002403B9" w:rsidRPr="00713592">
        <w:t xml:space="preserve">Table </w:t>
      </w:r>
      <w:r w:rsidR="002403B9" w:rsidRPr="00713592">
        <w:rPr>
          <w:noProof/>
        </w:rPr>
        <w:t>1</w:t>
      </w:r>
      <w:r w:rsidR="00FE0DBE" w:rsidRPr="007524A6">
        <w:rPr>
          <w:rFonts w:cs="Arial"/>
        </w:rPr>
        <w:fldChar w:fldCharType="end"/>
      </w:r>
      <w:r w:rsidR="00FE0DBE" w:rsidRPr="00713592">
        <w:rPr>
          <w:rFonts w:cs="Arial"/>
        </w:rPr>
        <w:t xml:space="preserve"> </w:t>
      </w:r>
      <w:r w:rsidR="00502D82" w:rsidRPr="00713592">
        <w:rPr>
          <w:rFonts w:cs="Arial"/>
        </w:rPr>
        <w:t>for Rel-15</w:t>
      </w:r>
      <w:r w:rsidR="00044B37" w:rsidRPr="00713592">
        <w:rPr>
          <w:rFonts w:cs="Arial"/>
        </w:rPr>
        <w:t xml:space="preserve"> </w:t>
      </w:r>
      <w:r w:rsidR="0048338F" w:rsidRPr="00713592">
        <w:rPr>
          <w:rFonts w:cs="Arial"/>
        </w:rPr>
        <w:t>transmissions</w:t>
      </w:r>
      <w:r w:rsidR="0073157F" w:rsidRPr="00713592">
        <w:rPr>
          <w:rFonts w:cs="Arial"/>
        </w:rPr>
        <w:t xml:space="preserve"> with a condition that</w:t>
      </w:r>
      <w:r w:rsidR="006C5BCB" w:rsidRPr="00713592">
        <w:rPr>
          <w:rFonts w:cs="Arial"/>
        </w:rPr>
        <w:t xml:space="preserve"> I</w:t>
      </w:r>
      <w:r w:rsidR="006C5BCB" w:rsidRPr="007524A6">
        <w:rPr>
          <w:rFonts w:cs="Arial"/>
          <w:vertAlign w:val="subscript"/>
        </w:rPr>
        <w:t>MCS</w:t>
      </w:r>
      <w:r w:rsidR="002C479F">
        <w:rPr>
          <w:rFonts w:cs="Arial"/>
        </w:rPr>
        <w:t xml:space="preserve"> &gt; </w:t>
      </w:r>
      <w:r w:rsidR="006C5BCB" w:rsidRPr="00713592">
        <w:rPr>
          <w:rFonts w:cs="Arial"/>
        </w:rPr>
        <w:t>28 is chosen for two transmission case</w:t>
      </w:r>
      <w:r w:rsidR="00044B37" w:rsidRPr="00713592">
        <w:rPr>
          <w:rFonts w:cs="Arial"/>
        </w:rPr>
        <w:t>.</w:t>
      </w:r>
    </w:p>
    <w:p w14:paraId="06BA7529" w14:textId="44BDB315" w:rsidR="00015CFB" w:rsidRPr="00044B37" w:rsidRDefault="00015CFB" w:rsidP="00FE0DBE">
      <w:pPr>
        <w:pStyle w:val="Caption"/>
        <w:keepNext/>
        <w:jc w:val="center"/>
      </w:pPr>
      <w:bookmarkStart w:id="3" w:name="_Ref498542058"/>
      <w:r w:rsidRPr="00E358BA">
        <w:lastRenderedPageBreak/>
        <w:t xml:space="preserve">Table </w:t>
      </w:r>
      <w:r w:rsidRPr="00CB50EF">
        <w:fldChar w:fldCharType="begin"/>
      </w:r>
      <w:r w:rsidRPr="00E358BA">
        <w:instrText xml:space="preserve"> SEQ Table \* ARABIC </w:instrText>
      </w:r>
      <w:r w:rsidRPr="00CB50EF">
        <w:fldChar w:fldCharType="separate"/>
      </w:r>
      <w:r w:rsidR="002403B9">
        <w:rPr>
          <w:noProof/>
        </w:rPr>
        <w:t>1</w:t>
      </w:r>
      <w:r w:rsidRPr="00CB50EF">
        <w:fldChar w:fldCharType="end"/>
      </w:r>
      <w:bookmarkEnd w:id="3"/>
      <w:r w:rsidR="00044B37" w:rsidRPr="00E358BA">
        <w:t xml:space="preserve">. Legacy and </w:t>
      </w:r>
      <w:r w:rsidR="00044B37" w:rsidRPr="00E358BA">
        <w:rPr>
          <w:rFonts w:cs="Arial"/>
        </w:rPr>
        <w:t>new mapping</w:t>
      </w:r>
      <w:r w:rsidR="00044B37" w:rsidRPr="00CB50EF">
        <w:rPr>
          <w:rFonts w:cs="Arial"/>
        </w:rPr>
        <w:t>s</w:t>
      </w:r>
      <w:r w:rsidR="00044B37" w:rsidRPr="00E358BA">
        <w:rPr>
          <w:rFonts w:cs="Arial"/>
        </w:rPr>
        <w:t xml:space="preserve"> between MCS index, TBS index, and modulation order</w:t>
      </w:r>
      <w:r w:rsidR="00044B37">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1716"/>
        <w:gridCol w:w="1097"/>
      </w:tblGrid>
      <w:tr w:rsidR="00F83BAE" w:rsidRPr="00E9040D" w14:paraId="5BC69D99" w14:textId="77AF7266" w:rsidTr="002A092F">
        <w:trPr>
          <w:cantSplit/>
          <w:jc w:val="center"/>
        </w:trPr>
        <w:tc>
          <w:tcPr>
            <w:tcW w:w="0" w:type="auto"/>
            <w:vMerge w:val="restart"/>
            <w:tcBorders>
              <w:top w:val="single" w:sz="4" w:space="0" w:color="auto"/>
              <w:right w:val="double" w:sz="4" w:space="0" w:color="auto"/>
            </w:tcBorders>
            <w:shd w:val="clear" w:color="auto" w:fill="E0E0E0"/>
            <w:vAlign w:val="center"/>
          </w:tcPr>
          <w:p w14:paraId="1910D72F" w14:textId="1E2A6E11" w:rsidR="00F83BAE" w:rsidRDefault="00F83BAE" w:rsidP="002A092F">
            <w:pPr>
              <w:pStyle w:val="TAH"/>
            </w:pPr>
          </w:p>
          <w:p w14:paraId="644C394B" w14:textId="361BD8BA" w:rsidR="00F83BAE" w:rsidRDefault="00F83BAE" w:rsidP="004D30D3">
            <w:pPr>
              <w:pStyle w:val="TAH"/>
            </w:pPr>
            <w:r w:rsidRPr="00E9040D">
              <w:rPr>
                <w:bCs/>
                <w:lang w:val="en-US"/>
              </w:rPr>
              <w:t>MCS Index</w:t>
            </w:r>
            <w:r w:rsidRPr="00E9040D">
              <w:rPr>
                <w:bCs/>
                <w:lang w:val="en-US"/>
              </w:rPr>
              <w:br/>
            </w:r>
            <w:r>
              <w:rPr>
                <w:noProof/>
                <w:position w:val="-10"/>
                <w:lang w:val="en-US"/>
              </w:rPr>
              <w:drawing>
                <wp:inline distT="0" distB="0" distL="0" distR="0" wp14:anchorId="65562951" wp14:editId="357BE8C9">
                  <wp:extent cx="276225" cy="209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gridSpan w:val="2"/>
            <w:tcBorders>
              <w:top w:val="single" w:sz="4" w:space="0" w:color="auto"/>
              <w:bottom w:val="single" w:sz="4" w:space="0" w:color="auto"/>
              <w:right w:val="double" w:sz="4" w:space="0" w:color="auto"/>
            </w:tcBorders>
            <w:shd w:val="clear" w:color="auto" w:fill="E0E0E0"/>
            <w:vAlign w:val="center"/>
          </w:tcPr>
          <w:p w14:paraId="17E54317" w14:textId="48E77FA4" w:rsidR="00F83BAE" w:rsidRPr="00E9040D" w:rsidRDefault="00F83BAE" w:rsidP="002A092F">
            <w:pPr>
              <w:pStyle w:val="TAH"/>
              <w:rPr>
                <w:bCs/>
                <w:lang w:val="en-US"/>
              </w:rPr>
            </w:pPr>
            <w:r>
              <w:rPr>
                <w:bCs/>
                <w:lang w:val="en-US"/>
              </w:rPr>
              <w:t>Legacy Mapping</w:t>
            </w:r>
          </w:p>
        </w:tc>
        <w:tc>
          <w:tcPr>
            <w:tcW w:w="0" w:type="auto"/>
            <w:gridSpan w:val="2"/>
            <w:tcBorders>
              <w:top w:val="single" w:sz="4" w:space="0" w:color="auto"/>
              <w:left w:val="double" w:sz="4" w:space="0" w:color="auto"/>
              <w:bottom w:val="single" w:sz="4" w:space="0" w:color="auto"/>
              <w:right w:val="single" w:sz="4" w:space="0" w:color="auto"/>
            </w:tcBorders>
            <w:shd w:val="clear" w:color="auto" w:fill="E0E0E0"/>
          </w:tcPr>
          <w:p w14:paraId="20C4A8B2" w14:textId="2778DCE9" w:rsidR="00F83BAE" w:rsidRDefault="00F83BAE" w:rsidP="002A092F">
            <w:pPr>
              <w:pStyle w:val="TAH"/>
              <w:rPr>
                <w:bCs/>
                <w:lang w:val="en-US"/>
              </w:rPr>
            </w:pPr>
            <w:r>
              <w:rPr>
                <w:bCs/>
                <w:lang w:val="en-US"/>
              </w:rPr>
              <w:t>New Mapping</w:t>
            </w:r>
          </w:p>
        </w:tc>
      </w:tr>
      <w:tr w:rsidR="00F83BAE" w:rsidRPr="00E9040D" w14:paraId="40C01775" w14:textId="33886F09" w:rsidTr="002A092F">
        <w:trPr>
          <w:cantSplit/>
          <w:jc w:val="center"/>
        </w:trPr>
        <w:tc>
          <w:tcPr>
            <w:tcW w:w="0" w:type="auto"/>
            <w:vMerge/>
            <w:tcBorders>
              <w:bottom w:val="double" w:sz="4" w:space="0" w:color="auto"/>
              <w:right w:val="double" w:sz="4" w:space="0" w:color="auto"/>
            </w:tcBorders>
            <w:shd w:val="clear" w:color="auto" w:fill="E0E0E0"/>
            <w:vAlign w:val="center"/>
          </w:tcPr>
          <w:p w14:paraId="20D3B57C" w14:textId="6DDE419C" w:rsidR="00F83BAE" w:rsidRPr="00E9040D" w:rsidRDefault="00F83BAE" w:rsidP="004D30D3">
            <w:pPr>
              <w:pStyle w:val="TAH"/>
              <w:rPr>
                <w:bCs/>
                <w:lang w:val="en-US"/>
              </w:rPr>
            </w:pPr>
          </w:p>
        </w:tc>
        <w:tc>
          <w:tcPr>
            <w:tcW w:w="0" w:type="auto"/>
            <w:tcBorders>
              <w:top w:val="single" w:sz="4" w:space="0" w:color="auto"/>
              <w:bottom w:val="double" w:sz="4" w:space="0" w:color="auto"/>
            </w:tcBorders>
            <w:shd w:val="clear" w:color="auto" w:fill="E0E0E0"/>
            <w:vAlign w:val="center"/>
          </w:tcPr>
          <w:p w14:paraId="74E60E17" w14:textId="34841E9E" w:rsidR="00F83BAE" w:rsidRPr="00E9040D" w:rsidRDefault="00F83BAE" w:rsidP="004D30D3">
            <w:pPr>
              <w:pStyle w:val="TAH"/>
              <w:rPr>
                <w:bCs/>
                <w:lang w:val="en-US"/>
              </w:rPr>
            </w:pPr>
            <w:r w:rsidRPr="00E9040D">
              <w:rPr>
                <w:bCs/>
                <w:lang w:val="en-US"/>
              </w:rPr>
              <w:t>Modulation Order</w:t>
            </w:r>
            <w:r w:rsidRPr="00E9040D">
              <w:rPr>
                <w:bCs/>
                <w:lang w:val="en-US"/>
              </w:rPr>
              <w:br/>
            </w:r>
            <w:r>
              <w:rPr>
                <w:bCs/>
                <w:noProof/>
                <w:position w:val="-10"/>
                <w:lang w:val="en-US"/>
              </w:rPr>
              <w:drawing>
                <wp:inline distT="0" distB="0" distL="0" distR="0" wp14:anchorId="5CC67105" wp14:editId="6577805B">
                  <wp:extent cx="200025" cy="2095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double" w:sz="4" w:space="0" w:color="auto"/>
            </w:tcBorders>
            <w:shd w:val="clear" w:color="auto" w:fill="E0E0E0"/>
            <w:vAlign w:val="center"/>
          </w:tcPr>
          <w:p w14:paraId="38B78377" w14:textId="0D652B6E" w:rsidR="00F83BAE" w:rsidRPr="00E9040D" w:rsidRDefault="00F83BAE" w:rsidP="004D30D3">
            <w:pPr>
              <w:pStyle w:val="TAH"/>
              <w:rPr>
                <w:bCs/>
                <w:lang w:val="en-US"/>
              </w:rPr>
            </w:pPr>
            <w:r w:rsidRPr="00E9040D">
              <w:rPr>
                <w:bCs/>
                <w:lang w:val="en-US"/>
              </w:rPr>
              <w:t>TBS Index</w:t>
            </w:r>
            <w:r w:rsidRPr="00E9040D">
              <w:rPr>
                <w:bCs/>
                <w:lang w:val="en-US"/>
              </w:rPr>
              <w:br/>
            </w:r>
            <w:r>
              <w:rPr>
                <w:noProof/>
                <w:position w:val="-10"/>
                <w:lang w:val="en-US"/>
              </w:rPr>
              <w:drawing>
                <wp:inline distT="0" distB="0" distL="0" distR="0" wp14:anchorId="43EAC6A6" wp14:editId="31CC805D">
                  <wp:extent cx="257175" cy="209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left w:val="double" w:sz="4" w:space="0" w:color="auto"/>
              <w:bottom w:val="single" w:sz="4" w:space="0" w:color="auto"/>
              <w:right w:val="single" w:sz="4" w:space="0" w:color="auto"/>
            </w:tcBorders>
            <w:shd w:val="clear" w:color="auto" w:fill="E0E0E0"/>
            <w:vAlign w:val="center"/>
          </w:tcPr>
          <w:p w14:paraId="36BE42BD" w14:textId="19DF4391" w:rsidR="00F83BAE" w:rsidRPr="00E9040D" w:rsidRDefault="00F83BAE" w:rsidP="004D30D3">
            <w:pPr>
              <w:pStyle w:val="TAH"/>
              <w:rPr>
                <w:bCs/>
                <w:lang w:val="en-US"/>
              </w:rPr>
            </w:pPr>
            <w:r w:rsidRPr="00E9040D">
              <w:rPr>
                <w:bCs/>
                <w:lang w:val="en-US"/>
              </w:rPr>
              <w:t>Modulation Order</w:t>
            </w:r>
            <w:r w:rsidRPr="00E9040D">
              <w:rPr>
                <w:bCs/>
                <w:lang w:val="en-US"/>
              </w:rPr>
              <w:br/>
            </w:r>
            <w:r>
              <w:rPr>
                <w:bCs/>
                <w:noProof/>
                <w:position w:val="-10"/>
                <w:lang w:val="en-US"/>
              </w:rPr>
              <w:drawing>
                <wp:inline distT="0" distB="0" distL="0" distR="0" wp14:anchorId="252FCCB9" wp14:editId="35CD8DC7">
                  <wp:extent cx="200025" cy="2095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single" w:sz="4" w:space="0" w:color="auto"/>
              <w:right w:val="single" w:sz="4" w:space="0" w:color="auto"/>
            </w:tcBorders>
            <w:shd w:val="clear" w:color="auto" w:fill="E0E0E0"/>
            <w:vAlign w:val="center"/>
          </w:tcPr>
          <w:p w14:paraId="141872DB" w14:textId="7265996C" w:rsidR="00F83BAE" w:rsidRPr="00E9040D" w:rsidRDefault="00F83BAE" w:rsidP="004D30D3">
            <w:pPr>
              <w:pStyle w:val="TAH"/>
              <w:rPr>
                <w:bCs/>
                <w:lang w:val="en-US"/>
              </w:rPr>
            </w:pPr>
            <w:r w:rsidRPr="00E9040D">
              <w:rPr>
                <w:bCs/>
                <w:lang w:val="en-US"/>
              </w:rPr>
              <w:t>TBS Index</w:t>
            </w:r>
            <w:r w:rsidRPr="00E9040D">
              <w:rPr>
                <w:bCs/>
                <w:lang w:val="en-US"/>
              </w:rPr>
              <w:br/>
            </w:r>
            <w:r>
              <w:rPr>
                <w:noProof/>
                <w:position w:val="-10"/>
                <w:lang w:val="en-US"/>
              </w:rPr>
              <w:drawing>
                <wp:inline distT="0" distB="0" distL="0" distR="0" wp14:anchorId="3EBBB0A8" wp14:editId="4174F094">
                  <wp:extent cx="25717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r>
      <w:tr w:rsidR="004D30D3" w:rsidRPr="00E9040D" w14:paraId="6ACF0241" w14:textId="08FAF316" w:rsidTr="00FE0DBE">
        <w:trPr>
          <w:cantSplit/>
          <w:jc w:val="center"/>
        </w:trPr>
        <w:tc>
          <w:tcPr>
            <w:tcW w:w="0" w:type="auto"/>
            <w:tcBorders>
              <w:top w:val="double" w:sz="4" w:space="0" w:color="auto"/>
              <w:right w:val="double" w:sz="4" w:space="0" w:color="auto"/>
            </w:tcBorders>
            <w:vAlign w:val="center"/>
          </w:tcPr>
          <w:p w14:paraId="2450BAA6" w14:textId="77777777" w:rsidR="004D30D3" w:rsidRPr="00E9040D" w:rsidRDefault="004D30D3" w:rsidP="004D30D3">
            <w:pPr>
              <w:pStyle w:val="TAC"/>
            </w:pPr>
            <w:r w:rsidRPr="00E9040D">
              <w:t>0</w:t>
            </w:r>
          </w:p>
        </w:tc>
        <w:tc>
          <w:tcPr>
            <w:tcW w:w="0" w:type="auto"/>
            <w:tcBorders>
              <w:top w:val="double" w:sz="4" w:space="0" w:color="auto"/>
            </w:tcBorders>
            <w:vAlign w:val="center"/>
          </w:tcPr>
          <w:p w14:paraId="48152F4C" w14:textId="77777777" w:rsidR="004D30D3" w:rsidRPr="00E9040D" w:rsidRDefault="004D30D3" w:rsidP="004D30D3">
            <w:pPr>
              <w:pStyle w:val="TAC"/>
            </w:pPr>
            <w:r w:rsidRPr="00E9040D">
              <w:t>2</w:t>
            </w:r>
          </w:p>
        </w:tc>
        <w:tc>
          <w:tcPr>
            <w:tcW w:w="0" w:type="auto"/>
            <w:tcBorders>
              <w:top w:val="double" w:sz="4" w:space="0" w:color="auto"/>
              <w:right w:val="double" w:sz="4" w:space="0" w:color="auto"/>
            </w:tcBorders>
            <w:vAlign w:val="center"/>
          </w:tcPr>
          <w:p w14:paraId="6FC44AE7" w14:textId="77777777" w:rsidR="004D30D3" w:rsidRPr="00E9040D" w:rsidRDefault="004D30D3" w:rsidP="004D30D3">
            <w:pPr>
              <w:pStyle w:val="TAC"/>
            </w:pPr>
            <w:r w:rsidRPr="00E9040D">
              <w:t>0</w:t>
            </w:r>
          </w:p>
        </w:tc>
        <w:tc>
          <w:tcPr>
            <w:tcW w:w="0" w:type="auto"/>
            <w:tcBorders>
              <w:top w:val="double" w:sz="4" w:space="0" w:color="auto"/>
              <w:left w:val="double" w:sz="4" w:space="0" w:color="auto"/>
              <w:right w:val="single" w:sz="4" w:space="0" w:color="auto"/>
            </w:tcBorders>
            <w:vAlign w:val="center"/>
          </w:tcPr>
          <w:p w14:paraId="41B97C36" w14:textId="29C4EA74" w:rsidR="004D30D3" w:rsidRPr="00E9040D" w:rsidRDefault="004D30D3" w:rsidP="004D30D3">
            <w:pPr>
              <w:pStyle w:val="TAC"/>
            </w:pPr>
            <w:r w:rsidRPr="00E9040D">
              <w:t>2</w:t>
            </w:r>
          </w:p>
        </w:tc>
        <w:tc>
          <w:tcPr>
            <w:tcW w:w="0" w:type="auto"/>
            <w:tcBorders>
              <w:top w:val="double" w:sz="4" w:space="0" w:color="auto"/>
              <w:right w:val="single" w:sz="4" w:space="0" w:color="auto"/>
            </w:tcBorders>
            <w:vAlign w:val="center"/>
          </w:tcPr>
          <w:p w14:paraId="1E4C36F6" w14:textId="3E3E258C" w:rsidR="004D30D3" w:rsidRPr="00E9040D" w:rsidRDefault="004D30D3" w:rsidP="004D30D3">
            <w:pPr>
              <w:pStyle w:val="TAC"/>
            </w:pPr>
            <w:r w:rsidRPr="00E9040D">
              <w:t>0</w:t>
            </w:r>
          </w:p>
        </w:tc>
      </w:tr>
      <w:tr w:rsidR="004D30D3" w:rsidRPr="00E9040D" w14:paraId="126EF38D" w14:textId="6CE53609" w:rsidTr="00FE0DBE">
        <w:trPr>
          <w:cantSplit/>
          <w:jc w:val="center"/>
        </w:trPr>
        <w:tc>
          <w:tcPr>
            <w:tcW w:w="0" w:type="auto"/>
            <w:tcBorders>
              <w:right w:val="double" w:sz="4" w:space="0" w:color="auto"/>
            </w:tcBorders>
            <w:vAlign w:val="center"/>
          </w:tcPr>
          <w:p w14:paraId="229676D8" w14:textId="77777777" w:rsidR="004D30D3" w:rsidRPr="00E9040D" w:rsidRDefault="004D30D3" w:rsidP="004D30D3">
            <w:pPr>
              <w:pStyle w:val="TAC"/>
            </w:pPr>
            <w:r w:rsidRPr="00E9040D">
              <w:t>1</w:t>
            </w:r>
          </w:p>
        </w:tc>
        <w:tc>
          <w:tcPr>
            <w:tcW w:w="0" w:type="auto"/>
            <w:vAlign w:val="center"/>
          </w:tcPr>
          <w:p w14:paraId="015A006F"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74CF4C22" w14:textId="77777777" w:rsidR="004D30D3" w:rsidRPr="00E9040D" w:rsidRDefault="004D30D3" w:rsidP="004D30D3">
            <w:pPr>
              <w:pStyle w:val="TAC"/>
            </w:pPr>
            <w:r w:rsidRPr="00E9040D">
              <w:t>1</w:t>
            </w:r>
          </w:p>
        </w:tc>
        <w:tc>
          <w:tcPr>
            <w:tcW w:w="0" w:type="auto"/>
            <w:tcBorders>
              <w:left w:val="double" w:sz="4" w:space="0" w:color="auto"/>
              <w:right w:val="single" w:sz="4" w:space="0" w:color="auto"/>
            </w:tcBorders>
            <w:vAlign w:val="center"/>
          </w:tcPr>
          <w:p w14:paraId="1E0173EB" w14:textId="026331D8" w:rsidR="004D30D3" w:rsidRPr="00E9040D" w:rsidRDefault="004D30D3" w:rsidP="004D30D3">
            <w:pPr>
              <w:pStyle w:val="TAC"/>
            </w:pPr>
            <w:r w:rsidRPr="00E9040D">
              <w:t>2</w:t>
            </w:r>
          </w:p>
        </w:tc>
        <w:tc>
          <w:tcPr>
            <w:tcW w:w="0" w:type="auto"/>
            <w:tcBorders>
              <w:right w:val="single" w:sz="4" w:space="0" w:color="auto"/>
            </w:tcBorders>
            <w:vAlign w:val="center"/>
          </w:tcPr>
          <w:p w14:paraId="3056D9BA" w14:textId="71334625" w:rsidR="004D30D3" w:rsidRPr="00E9040D" w:rsidRDefault="004D30D3" w:rsidP="004D30D3">
            <w:pPr>
              <w:pStyle w:val="TAC"/>
            </w:pPr>
            <w:r w:rsidRPr="00E9040D">
              <w:t>1</w:t>
            </w:r>
          </w:p>
        </w:tc>
      </w:tr>
      <w:tr w:rsidR="004D30D3" w:rsidRPr="00E9040D" w14:paraId="28F0D9A4" w14:textId="0EEB8220" w:rsidTr="00FE0DBE">
        <w:trPr>
          <w:cantSplit/>
          <w:jc w:val="center"/>
        </w:trPr>
        <w:tc>
          <w:tcPr>
            <w:tcW w:w="0" w:type="auto"/>
            <w:tcBorders>
              <w:right w:val="double" w:sz="4" w:space="0" w:color="auto"/>
            </w:tcBorders>
            <w:vAlign w:val="center"/>
          </w:tcPr>
          <w:p w14:paraId="45823267" w14:textId="77777777" w:rsidR="004D30D3" w:rsidRPr="00E9040D" w:rsidRDefault="004D30D3" w:rsidP="004D30D3">
            <w:pPr>
              <w:pStyle w:val="TAC"/>
            </w:pPr>
            <w:r w:rsidRPr="00E9040D">
              <w:t>2</w:t>
            </w:r>
          </w:p>
        </w:tc>
        <w:tc>
          <w:tcPr>
            <w:tcW w:w="0" w:type="auto"/>
            <w:vAlign w:val="center"/>
          </w:tcPr>
          <w:p w14:paraId="2ED46C84"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2653C84A" w14:textId="77777777" w:rsidR="004D30D3" w:rsidRPr="00E9040D" w:rsidRDefault="004D30D3" w:rsidP="004D30D3">
            <w:pPr>
              <w:pStyle w:val="TAC"/>
            </w:pPr>
            <w:r w:rsidRPr="00E9040D">
              <w:t>2</w:t>
            </w:r>
          </w:p>
        </w:tc>
        <w:tc>
          <w:tcPr>
            <w:tcW w:w="0" w:type="auto"/>
            <w:tcBorders>
              <w:left w:val="double" w:sz="4" w:space="0" w:color="auto"/>
              <w:right w:val="single" w:sz="4" w:space="0" w:color="auto"/>
            </w:tcBorders>
            <w:vAlign w:val="center"/>
          </w:tcPr>
          <w:p w14:paraId="08278ED1" w14:textId="327BECCF" w:rsidR="004D30D3" w:rsidRPr="00E9040D" w:rsidRDefault="004D30D3" w:rsidP="004D30D3">
            <w:pPr>
              <w:pStyle w:val="TAC"/>
            </w:pPr>
            <w:r w:rsidRPr="00E9040D">
              <w:t>2</w:t>
            </w:r>
          </w:p>
        </w:tc>
        <w:tc>
          <w:tcPr>
            <w:tcW w:w="0" w:type="auto"/>
            <w:tcBorders>
              <w:right w:val="single" w:sz="4" w:space="0" w:color="auto"/>
            </w:tcBorders>
            <w:vAlign w:val="center"/>
          </w:tcPr>
          <w:p w14:paraId="7BEBB906" w14:textId="5716F4EC" w:rsidR="004D30D3" w:rsidRPr="00E9040D" w:rsidRDefault="004D30D3" w:rsidP="004D30D3">
            <w:pPr>
              <w:pStyle w:val="TAC"/>
            </w:pPr>
            <w:r w:rsidRPr="00E9040D">
              <w:t>2</w:t>
            </w:r>
          </w:p>
        </w:tc>
      </w:tr>
      <w:tr w:rsidR="004D30D3" w:rsidRPr="00E9040D" w14:paraId="2F71D5DE" w14:textId="1D260C40" w:rsidTr="00FE0DBE">
        <w:trPr>
          <w:cantSplit/>
          <w:jc w:val="center"/>
        </w:trPr>
        <w:tc>
          <w:tcPr>
            <w:tcW w:w="0" w:type="auto"/>
            <w:tcBorders>
              <w:right w:val="double" w:sz="4" w:space="0" w:color="auto"/>
            </w:tcBorders>
            <w:vAlign w:val="center"/>
          </w:tcPr>
          <w:p w14:paraId="3ADA3E86" w14:textId="77777777" w:rsidR="004D30D3" w:rsidRPr="00E9040D" w:rsidRDefault="004D30D3" w:rsidP="004D30D3">
            <w:pPr>
              <w:pStyle w:val="TAC"/>
            </w:pPr>
            <w:r w:rsidRPr="00E9040D">
              <w:t>3</w:t>
            </w:r>
          </w:p>
        </w:tc>
        <w:tc>
          <w:tcPr>
            <w:tcW w:w="0" w:type="auto"/>
            <w:vAlign w:val="center"/>
          </w:tcPr>
          <w:p w14:paraId="619D5B44"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6CC32F92" w14:textId="77777777" w:rsidR="004D30D3" w:rsidRPr="00E9040D" w:rsidRDefault="004D30D3" w:rsidP="004D30D3">
            <w:pPr>
              <w:pStyle w:val="TAC"/>
            </w:pPr>
            <w:r w:rsidRPr="00E9040D">
              <w:t>3</w:t>
            </w:r>
          </w:p>
        </w:tc>
        <w:tc>
          <w:tcPr>
            <w:tcW w:w="0" w:type="auto"/>
            <w:tcBorders>
              <w:left w:val="double" w:sz="4" w:space="0" w:color="auto"/>
              <w:right w:val="single" w:sz="4" w:space="0" w:color="auto"/>
            </w:tcBorders>
            <w:vAlign w:val="center"/>
          </w:tcPr>
          <w:p w14:paraId="0E975D49" w14:textId="573883A9" w:rsidR="004D30D3" w:rsidRPr="00E9040D" w:rsidRDefault="004D30D3" w:rsidP="004D30D3">
            <w:pPr>
              <w:pStyle w:val="TAC"/>
            </w:pPr>
            <w:r w:rsidRPr="00E9040D">
              <w:t>2</w:t>
            </w:r>
          </w:p>
        </w:tc>
        <w:tc>
          <w:tcPr>
            <w:tcW w:w="0" w:type="auto"/>
            <w:tcBorders>
              <w:right w:val="single" w:sz="4" w:space="0" w:color="auto"/>
            </w:tcBorders>
            <w:vAlign w:val="center"/>
          </w:tcPr>
          <w:p w14:paraId="57B0AA79" w14:textId="26BEE8C3" w:rsidR="004D30D3" w:rsidRPr="00E9040D" w:rsidRDefault="004D30D3" w:rsidP="004D30D3">
            <w:pPr>
              <w:pStyle w:val="TAC"/>
            </w:pPr>
            <w:r w:rsidRPr="00E9040D">
              <w:t>3</w:t>
            </w:r>
          </w:p>
        </w:tc>
      </w:tr>
      <w:tr w:rsidR="004D30D3" w:rsidRPr="00E9040D" w14:paraId="3753C234" w14:textId="2F88B8C7" w:rsidTr="00FE0DBE">
        <w:trPr>
          <w:cantSplit/>
          <w:jc w:val="center"/>
        </w:trPr>
        <w:tc>
          <w:tcPr>
            <w:tcW w:w="0" w:type="auto"/>
            <w:tcBorders>
              <w:right w:val="double" w:sz="4" w:space="0" w:color="auto"/>
            </w:tcBorders>
            <w:vAlign w:val="center"/>
          </w:tcPr>
          <w:p w14:paraId="3D266EEE" w14:textId="77777777" w:rsidR="004D30D3" w:rsidRPr="00E9040D" w:rsidRDefault="004D30D3" w:rsidP="004D30D3">
            <w:pPr>
              <w:pStyle w:val="TAC"/>
            </w:pPr>
            <w:r w:rsidRPr="00E9040D">
              <w:t>4</w:t>
            </w:r>
          </w:p>
        </w:tc>
        <w:tc>
          <w:tcPr>
            <w:tcW w:w="0" w:type="auto"/>
            <w:vAlign w:val="center"/>
          </w:tcPr>
          <w:p w14:paraId="067A6CAB"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21A7852F" w14:textId="77777777" w:rsidR="004D30D3" w:rsidRPr="00E9040D" w:rsidRDefault="004D30D3" w:rsidP="004D30D3">
            <w:pPr>
              <w:pStyle w:val="TAC"/>
            </w:pPr>
            <w:r w:rsidRPr="00E9040D">
              <w:t>4</w:t>
            </w:r>
          </w:p>
        </w:tc>
        <w:tc>
          <w:tcPr>
            <w:tcW w:w="0" w:type="auto"/>
            <w:tcBorders>
              <w:left w:val="double" w:sz="4" w:space="0" w:color="auto"/>
              <w:right w:val="single" w:sz="4" w:space="0" w:color="auto"/>
            </w:tcBorders>
            <w:vAlign w:val="center"/>
          </w:tcPr>
          <w:p w14:paraId="0C2BC7EF" w14:textId="2E1FDFA9" w:rsidR="004D30D3" w:rsidRPr="00E9040D" w:rsidRDefault="004D30D3" w:rsidP="004D30D3">
            <w:pPr>
              <w:pStyle w:val="TAC"/>
            </w:pPr>
            <w:r w:rsidRPr="00E9040D">
              <w:t>2</w:t>
            </w:r>
          </w:p>
        </w:tc>
        <w:tc>
          <w:tcPr>
            <w:tcW w:w="0" w:type="auto"/>
            <w:tcBorders>
              <w:right w:val="single" w:sz="4" w:space="0" w:color="auto"/>
            </w:tcBorders>
            <w:vAlign w:val="center"/>
          </w:tcPr>
          <w:p w14:paraId="2B257573" w14:textId="04F45151" w:rsidR="004D30D3" w:rsidRPr="00E9040D" w:rsidRDefault="004D30D3" w:rsidP="004D30D3">
            <w:pPr>
              <w:pStyle w:val="TAC"/>
            </w:pPr>
            <w:r w:rsidRPr="00E9040D">
              <w:t>4</w:t>
            </w:r>
          </w:p>
        </w:tc>
      </w:tr>
      <w:tr w:rsidR="004D30D3" w:rsidRPr="00E9040D" w14:paraId="5DFC5EA6" w14:textId="5717775F" w:rsidTr="00FE0DBE">
        <w:trPr>
          <w:cantSplit/>
          <w:jc w:val="center"/>
        </w:trPr>
        <w:tc>
          <w:tcPr>
            <w:tcW w:w="0" w:type="auto"/>
            <w:tcBorders>
              <w:right w:val="double" w:sz="4" w:space="0" w:color="auto"/>
            </w:tcBorders>
            <w:vAlign w:val="center"/>
          </w:tcPr>
          <w:p w14:paraId="234E0568" w14:textId="77777777" w:rsidR="004D30D3" w:rsidRPr="00E9040D" w:rsidRDefault="004D30D3" w:rsidP="004D30D3">
            <w:pPr>
              <w:pStyle w:val="TAC"/>
            </w:pPr>
            <w:r w:rsidRPr="00E9040D">
              <w:t>5</w:t>
            </w:r>
          </w:p>
        </w:tc>
        <w:tc>
          <w:tcPr>
            <w:tcW w:w="0" w:type="auto"/>
            <w:vAlign w:val="center"/>
          </w:tcPr>
          <w:p w14:paraId="03322952"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3667EDA8" w14:textId="77777777" w:rsidR="004D30D3" w:rsidRPr="00E9040D" w:rsidRDefault="004D30D3" w:rsidP="004D30D3">
            <w:pPr>
              <w:pStyle w:val="TAC"/>
            </w:pPr>
            <w:r w:rsidRPr="00E9040D">
              <w:t>5</w:t>
            </w:r>
          </w:p>
        </w:tc>
        <w:tc>
          <w:tcPr>
            <w:tcW w:w="0" w:type="auto"/>
            <w:tcBorders>
              <w:left w:val="double" w:sz="4" w:space="0" w:color="auto"/>
              <w:right w:val="single" w:sz="4" w:space="0" w:color="auto"/>
            </w:tcBorders>
            <w:vAlign w:val="center"/>
          </w:tcPr>
          <w:p w14:paraId="0894CEE8" w14:textId="17D41423" w:rsidR="004D30D3" w:rsidRPr="00E9040D" w:rsidRDefault="004D30D3" w:rsidP="004D30D3">
            <w:pPr>
              <w:pStyle w:val="TAC"/>
            </w:pPr>
            <w:r w:rsidRPr="00E9040D">
              <w:t>2</w:t>
            </w:r>
          </w:p>
        </w:tc>
        <w:tc>
          <w:tcPr>
            <w:tcW w:w="0" w:type="auto"/>
            <w:tcBorders>
              <w:right w:val="single" w:sz="4" w:space="0" w:color="auto"/>
            </w:tcBorders>
            <w:vAlign w:val="center"/>
          </w:tcPr>
          <w:p w14:paraId="3A4B5300" w14:textId="2BE0470D" w:rsidR="004D30D3" w:rsidRPr="00E9040D" w:rsidRDefault="004D30D3" w:rsidP="004D30D3">
            <w:pPr>
              <w:pStyle w:val="TAC"/>
            </w:pPr>
            <w:r w:rsidRPr="00E9040D">
              <w:t>5</w:t>
            </w:r>
          </w:p>
        </w:tc>
      </w:tr>
      <w:tr w:rsidR="004D30D3" w:rsidRPr="00E9040D" w14:paraId="4939A193" w14:textId="76BBF885" w:rsidTr="00FE0DBE">
        <w:trPr>
          <w:cantSplit/>
          <w:jc w:val="center"/>
        </w:trPr>
        <w:tc>
          <w:tcPr>
            <w:tcW w:w="0" w:type="auto"/>
            <w:tcBorders>
              <w:right w:val="double" w:sz="4" w:space="0" w:color="auto"/>
            </w:tcBorders>
            <w:vAlign w:val="center"/>
          </w:tcPr>
          <w:p w14:paraId="35C7DE0C" w14:textId="77777777" w:rsidR="004D30D3" w:rsidRPr="00E9040D" w:rsidRDefault="004D30D3" w:rsidP="004D30D3">
            <w:pPr>
              <w:pStyle w:val="TAC"/>
            </w:pPr>
            <w:r w:rsidRPr="00E9040D">
              <w:t>6</w:t>
            </w:r>
          </w:p>
        </w:tc>
        <w:tc>
          <w:tcPr>
            <w:tcW w:w="0" w:type="auto"/>
            <w:vAlign w:val="center"/>
          </w:tcPr>
          <w:p w14:paraId="4F9E40BC"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052645FD" w14:textId="77777777" w:rsidR="004D30D3" w:rsidRPr="00E9040D" w:rsidRDefault="004D30D3" w:rsidP="004D30D3">
            <w:pPr>
              <w:pStyle w:val="TAC"/>
            </w:pPr>
            <w:r w:rsidRPr="00E9040D">
              <w:t>6</w:t>
            </w:r>
          </w:p>
        </w:tc>
        <w:tc>
          <w:tcPr>
            <w:tcW w:w="0" w:type="auto"/>
            <w:tcBorders>
              <w:left w:val="double" w:sz="4" w:space="0" w:color="auto"/>
              <w:right w:val="single" w:sz="4" w:space="0" w:color="auto"/>
            </w:tcBorders>
            <w:vAlign w:val="center"/>
          </w:tcPr>
          <w:p w14:paraId="5328CFB3" w14:textId="3E154FF7" w:rsidR="004D30D3" w:rsidRPr="00E9040D" w:rsidRDefault="004D30D3" w:rsidP="004D30D3">
            <w:pPr>
              <w:pStyle w:val="TAC"/>
            </w:pPr>
            <w:r w:rsidRPr="00E9040D">
              <w:t>2</w:t>
            </w:r>
          </w:p>
        </w:tc>
        <w:tc>
          <w:tcPr>
            <w:tcW w:w="0" w:type="auto"/>
            <w:tcBorders>
              <w:right w:val="single" w:sz="4" w:space="0" w:color="auto"/>
            </w:tcBorders>
            <w:vAlign w:val="center"/>
          </w:tcPr>
          <w:p w14:paraId="2439F822" w14:textId="56128128" w:rsidR="004D30D3" w:rsidRPr="00E9040D" w:rsidRDefault="004D30D3" w:rsidP="004D30D3">
            <w:pPr>
              <w:pStyle w:val="TAC"/>
            </w:pPr>
            <w:r w:rsidRPr="00E9040D">
              <w:t>6</w:t>
            </w:r>
          </w:p>
        </w:tc>
      </w:tr>
      <w:tr w:rsidR="004D30D3" w:rsidRPr="00E9040D" w14:paraId="2C19616F" w14:textId="5EF106E4" w:rsidTr="00FE0DBE">
        <w:trPr>
          <w:cantSplit/>
          <w:jc w:val="center"/>
        </w:trPr>
        <w:tc>
          <w:tcPr>
            <w:tcW w:w="0" w:type="auto"/>
            <w:tcBorders>
              <w:right w:val="double" w:sz="4" w:space="0" w:color="auto"/>
            </w:tcBorders>
            <w:vAlign w:val="center"/>
          </w:tcPr>
          <w:p w14:paraId="42F851E1" w14:textId="77777777" w:rsidR="004D30D3" w:rsidRPr="00E9040D" w:rsidRDefault="004D30D3" w:rsidP="004D30D3">
            <w:pPr>
              <w:pStyle w:val="TAC"/>
            </w:pPr>
            <w:r w:rsidRPr="00E9040D">
              <w:t>7</w:t>
            </w:r>
          </w:p>
        </w:tc>
        <w:tc>
          <w:tcPr>
            <w:tcW w:w="0" w:type="auto"/>
            <w:vAlign w:val="center"/>
          </w:tcPr>
          <w:p w14:paraId="4B69F789" w14:textId="77777777" w:rsidR="004D30D3" w:rsidRPr="00E9040D" w:rsidRDefault="004D30D3" w:rsidP="004D30D3">
            <w:pPr>
              <w:pStyle w:val="TAC"/>
            </w:pPr>
            <w:r w:rsidRPr="00E9040D">
              <w:t>2</w:t>
            </w:r>
          </w:p>
        </w:tc>
        <w:tc>
          <w:tcPr>
            <w:tcW w:w="0" w:type="auto"/>
            <w:tcBorders>
              <w:right w:val="double" w:sz="4" w:space="0" w:color="auto"/>
            </w:tcBorders>
            <w:vAlign w:val="center"/>
          </w:tcPr>
          <w:p w14:paraId="3B4A1198" w14:textId="77777777" w:rsidR="004D30D3" w:rsidRPr="00E9040D" w:rsidRDefault="004D30D3" w:rsidP="004D30D3">
            <w:pPr>
              <w:pStyle w:val="TAC"/>
            </w:pPr>
            <w:r w:rsidRPr="00E9040D">
              <w:t>7</w:t>
            </w:r>
          </w:p>
        </w:tc>
        <w:tc>
          <w:tcPr>
            <w:tcW w:w="0" w:type="auto"/>
            <w:tcBorders>
              <w:left w:val="double" w:sz="4" w:space="0" w:color="auto"/>
              <w:right w:val="single" w:sz="4" w:space="0" w:color="auto"/>
            </w:tcBorders>
            <w:vAlign w:val="center"/>
          </w:tcPr>
          <w:p w14:paraId="37EEE57A" w14:textId="52A99AFC" w:rsidR="004D30D3" w:rsidRPr="00E9040D" w:rsidRDefault="004D30D3" w:rsidP="004D30D3">
            <w:pPr>
              <w:pStyle w:val="TAC"/>
            </w:pPr>
            <w:r w:rsidRPr="00E9040D">
              <w:t>2</w:t>
            </w:r>
          </w:p>
        </w:tc>
        <w:tc>
          <w:tcPr>
            <w:tcW w:w="0" w:type="auto"/>
            <w:tcBorders>
              <w:right w:val="single" w:sz="4" w:space="0" w:color="auto"/>
            </w:tcBorders>
            <w:vAlign w:val="center"/>
          </w:tcPr>
          <w:p w14:paraId="5FA25129" w14:textId="1EF1C7A8" w:rsidR="004D30D3" w:rsidRPr="00E9040D" w:rsidRDefault="004D30D3" w:rsidP="004D30D3">
            <w:pPr>
              <w:pStyle w:val="TAC"/>
            </w:pPr>
            <w:r w:rsidRPr="00E9040D">
              <w:t>7</w:t>
            </w:r>
          </w:p>
        </w:tc>
      </w:tr>
      <w:tr w:rsidR="004D30D3" w:rsidRPr="00E9040D" w14:paraId="45D85E82" w14:textId="71108728" w:rsidTr="00FE0DBE">
        <w:trPr>
          <w:cantSplit/>
          <w:jc w:val="center"/>
        </w:trPr>
        <w:tc>
          <w:tcPr>
            <w:tcW w:w="0" w:type="auto"/>
            <w:tcBorders>
              <w:right w:val="double" w:sz="4" w:space="0" w:color="auto"/>
            </w:tcBorders>
            <w:vAlign w:val="center"/>
          </w:tcPr>
          <w:p w14:paraId="64BB9CD7" w14:textId="77777777" w:rsidR="004D30D3" w:rsidRPr="00E9040D" w:rsidRDefault="004D30D3" w:rsidP="004D30D3">
            <w:pPr>
              <w:pStyle w:val="TAC"/>
            </w:pPr>
            <w:r w:rsidRPr="00E9040D">
              <w:t>8</w:t>
            </w:r>
          </w:p>
        </w:tc>
        <w:tc>
          <w:tcPr>
            <w:tcW w:w="0" w:type="auto"/>
            <w:tcBorders>
              <w:bottom w:val="single" w:sz="4" w:space="0" w:color="auto"/>
            </w:tcBorders>
            <w:vAlign w:val="center"/>
          </w:tcPr>
          <w:p w14:paraId="0C7CC2D1" w14:textId="77777777" w:rsidR="004D30D3" w:rsidRPr="00E9040D" w:rsidRDefault="004D30D3" w:rsidP="004D30D3">
            <w:pPr>
              <w:pStyle w:val="TAC"/>
            </w:pPr>
            <w:r w:rsidRPr="00E9040D">
              <w:t>2</w:t>
            </w:r>
          </w:p>
        </w:tc>
        <w:tc>
          <w:tcPr>
            <w:tcW w:w="0" w:type="auto"/>
            <w:tcBorders>
              <w:bottom w:val="single" w:sz="4" w:space="0" w:color="auto"/>
              <w:right w:val="double" w:sz="4" w:space="0" w:color="auto"/>
            </w:tcBorders>
            <w:vAlign w:val="center"/>
          </w:tcPr>
          <w:p w14:paraId="294A962E" w14:textId="77777777" w:rsidR="004D30D3" w:rsidRPr="00E9040D" w:rsidRDefault="004D30D3" w:rsidP="004D30D3">
            <w:pPr>
              <w:pStyle w:val="TAC"/>
            </w:pPr>
            <w:r w:rsidRPr="00E9040D">
              <w:t>8</w:t>
            </w:r>
          </w:p>
        </w:tc>
        <w:tc>
          <w:tcPr>
            <w:tcW w:w="0" w:type="auto"/>
            <w:tcBorders>
              <w:left w:val="double" w:sz="4" w:space="0" w:color="auto"/>
              <w:bottom w:val="single" w:sz="4" w:space="0" w:color="auto"/>
              <w:right w:val="single" w:sz="4" w:space="0" w:color="auto"/>
            </w:tcBorders>
            <w:vAlign w:val="center"/>
          </w:tcPr>
          <w:p w14:paraId="398F97E0" w14:textId="4FAB90BC" w:rsidR="004D30D3" w:rsidRPr="00E9040D" w:rsidRDefault="004D30D3" w:rsidP="004D30D3">
            <w:pPr>
              <w:pStyle w:val="TAC"/>
            </w:pPr>
            <w:r w:rsidRPr="00E9040D">
              <w:t>2</w:t>
            </w:r>
          </w:p>
        </w:tc>
        <w:tc>
          <w:tcPr>
            <w:tcW w:w="0" w:type="auto"/>
            <w:tcBorders>
              <w:bottom w:val="single" w:sz="4" w:space="0" w:color="auto"/>
              <w:right w:val="single" w:sz="4" w:space="0" w:color="auto"/>
            </w:tcBorders>
            <w:vAlign w:val="center"/>
          </w:tcPr>
          <w:p w14:paraId="221DEDA3" w14:textId="3C852FA1" w:rsidR="004D30D3" w:rsidRPr="00E9040D" w:rsidRDefault="004D30D3" w:rsidP="004D30D3">
            <w:pPr>
              <w:pStyle w:val="TAC"/>
            </w:pPr>
            <w:r w:rsidRPr="00E9040D">
              <w:t>8</w:t>
            </w:r>
          </w:p>
        </w:tc>
      </w:tr>
      <w:tr w:rsidR="004D30D3" w:rsidRPr="00E9040D" w14:paraId="0F808239" w14:textId="71325377" w:rsidTr="00FE0DBE">
        <w:trPr>
          <w:cantSplit/>
          <w:jc w:val="center"/>
        </w:trPr>
        <w:tc>
          <w:tcPr>
            <w:tcW w:w="0" w:type="auto"/>
            <w:tcBorders>
              <w:right w:val="double" w:sz="4" w:space="0" w:color="auto"/>
            </w:tcBorders>
            <w:vAlign w:val="center"/>
          </w:tcPr>
          <w:p w14:paraId="18AE6E41" w14:textId="77777777" w:rsidR="004D30D3" w:rsidRPr="00E9040D" w:rsidRDefault="004D30D3" w:rsidP="004D30D3">
            <w:pPr>
              <w:pStyle w:val="TAC"/>
            </w:pPr>
            <w:r w:rsidRPr="00E9040D">
              <w:t>9</w:t>
            </w:r>
          </w:p>
        </w:tc>
        <w:tc>
          <w:tcPr>
            <w:tcW w:w="0" w:type="auto"/>
            <w:tcBorders>
              <w:bottom w:val="single" w:sz="4" w:space="0" w:color="auto"/>
            </w:tcBorders>
            <w:vAlign w:val="center"/>
          </w:tcPr>
          <w:p w14:paraId="76C882F6" w14:textId="77777777" w:rsidR="004D30D3" w:rsidRPr="00E9040D" w:rsidRDefault="004D30D3" w:rsidP="004D30D3">
            <w:pPr>
              <w:pStyle w:val="TAC"/>
            </w:pPr>
            <w:r w:rsidRPr="00E9040D">
              <w:t>2</w:t>
            </w:r>
          </w:p>
        </w:tc>
        <w:tc>
          <w:tcPr>
            <w:tcW w:w="0" w:type="auto"/>
            <w:tcBorders>
              <w:bottom w:val="single" w:sz="4" w:space="0" w:color="auto"/>
              <w:right w:val="double" w:sz="4" w:space="0" w:color="auto"/>
            </w:tcBorders>
            <w:vAlign w:val="center"/>
          </w:tcPr>
          <w:p w14:paraId="0554FEEC" w14:textId="77777777" w:rsidR="004D30D3" w:rsidRPr="00E9040D" w:rsidRDefault="004D30D3" w:rsidP="004D30D3">
            <w:pPr>
              <w:pStyle w:val="TAC"/>
            </w:pPr>
            <w:r w:rsidRPr="00E9040D">
              <w:t>9</w:t>
            </w:r>
          </w:p>
        </w:tc>
        <w:tc>
          <w:tcPr>
            <w:tcW w:w="0" w:type="auto"/>
            <w:tcBorders>
              <w:left w:val="double" w:sz="4" w:space="0" w:color="auto"/>
              <w:bottom w:val="single" w:sz="4" w:space="0" w:color="auto"/>
              <w:right w:val="single" w:sz="4" w:space="0" w:color="auto"/>
            </w:tcBorders>
            <w:vAlign w:val="center"/>
          </w:tcPr>
          <w:p w14:paraId="3D8DAC53" w14:textId="03DC5850" w:rsidR="004D30D3" w:rsidRPr="00E9040D" w:rsidRDefault="004D30D3" w:rsidP="004D30D3">
            <w:pPr>
              <w:pStyle w:val="TAC"/>
            </w:pPr>
            <w:r w:rsidRPr="00E9040D">
              <w:t>2</w:t>
            </w:r>
          </w:p>
        </w:tc>
        <w:tc>
          <w:tcPr>
            <w:tcW w:w="0" w:type="auto"/>
            <w:tcBorders>
              <w:bottom w:val="single" w:sz="4" w:space="0" w:color="auto"/>
              <w:right w:val="single" w:sz="4" w:space="0" w:color="auto"/>
            </w:tcBorders>
            <w:vAlign w:val="center"/>
          </w:tcPr>
          <w:p w14:paraId="32B8E07C" w14:textId="5C8104C9" w:rsidR="004D30D3" w:rsidRPr="00E9040D" w:rsidRDefault="004D30D3" w:rsidP="004D30D3">
            <w:pPr>
              <w:pStyle w:val="TAC"/>
            </w:pPr>
            <w:r w:rsidRPr="00E9040D">
              <w:t>9</w:t>
            </w:r>
          </w:p>
        </w:tc>
      </w:tr>
      <w:tr w:rsidR="004D30D3" w:rsidRPr="00E9040D" w14:paraId="36356EFE" w14:textId="7988D062" w:rsidTr="007524A6">
        <w:trPr>
          <w:cantSplit/>
          <w:jc w:val="center"/>
        </w:trPr>
        <w:tc>
          <w:tcPr>
            <w:tcW w:w="0" w:type="auto"/>
            <w:tcBorders>
              <w:right w:val="double" w:sz="4" w:space="0" w:color="auto"/>
            </w:tcBorders>
            <w:vAlign w:val="center"/>
          </w:tcPr>
          <w:p w14:paraId="50108286" w14:textId="77777777" w:rsidR="004D30D3" w:rsidRPr="00E9040D" w:rsidRDefault="004D30D3" w:rsidP="004D30D3">
            <w:pPr>
              <w:pStyle w:val="TAC"/>
            </w:pPr>
            <w:r w:rsidRPr="00E9040D">
              <w:t>10</w:t>
            </w:r>
          </w:p>
        </w:tc>
        <w:tc>
          <w:tcPr>
            <w:tcW w:w="0" w:type="auto"/>
            <w:tcBorders>
              <w:bottom w:val="single" w:sz="4" w:space="0" w:color="auto"/>
            </w:tcBorders>
            <w:vAlign w:val="center"/>
          </w:tcPr>
          <w:p w14:paraId="246C22E7" w14:textId="77777777" w:rsidR="004D30D3" w:rsidRPr="00E9040D" w:rsidRDefault="004D30D3" w:rsidP="004D30D3">
            <w:pPr>
              <w:pStyle w:val="TAC"/>
            </w:pPr>
            <w:r w:rsidRPr="00E9040D">
              <w:t>2</w:t>
            </w:r>
          </w:p>
        </w:tc>
        <w:tc>
          <w:tcPr>
            <w:tcW w:w="0" w:type="auto"/>
            <w:tcBorders>
              <w:bottom w:val="single" w:sz="4" w:space="0" w:color="auto"/>
              <w:right w:val="double" w:sz="4" w:space="0" w:color="auto"/>
            </w:tcBorders>
            <w:vAlign w:val="center"/>
          </w:tcPr>
          <w:p w14:paraId="6383B1B0" w14:textId="77777777" w:rsidR="004D30D3" w:rsidRPr="00E9040D" w:rsidRDefault="004D30D3" w:rsidP="004D30D3">
            <w:pPr>
              <w:pStyle w:val="TAC"/>
            </w:pPr>
            <w:r w:rsidRPr="00E9040D">
              <w:t>10</w:t>
            </w:r>
          </w:p>
        </w:tc>
        <w:tc>
          <w:tcPr>
            <w:tcW w:w="0" w:type="auto"/>
            <w:tcBorders>
              <w:left w:val="double" w:sz="4" w:space="0" w:color="auto"/>
              <w:bottom w:val="single" w:sz="4" w:space="0" w:color="auto"/>
              <w:right w:val="single" w:sz="4" w:space="0" w:color="auto"/>
            </w:tcBorders>
            <w:shd w:val="clear" w:color="auto" w:fill="auto"/>
            <w:vAlign w:val="center"/>
          </w:tcPr>
          <w:p w14:paraId="721A8DD8" w14:textId="2DBA4633" w:rsidR="004D30D3" w:rsidRPr="00E9040D" w:rsidRDefault="00A61EB1" w:rsidP="004D30D3">
            <w:pPr>
              <w:pStyle w:val="TAC"/>
            </w:pPr>
            <w:r>
              <w:t>2</w:t>
            </w:r>
          </w:p>
        </w:tc>
        <w:tc>
          <w:tcPr>
            <w:tcW w:w="0" w:type="auto"/>
            <w:tcBorders>
              <w:bottom w:val="single" w:sz="4" w:space="0" w:color="auto"/>
              <w:right w:val="single" w:sz="4" w:space="0" w:color="auto"/>
            </w:tcBorders>
            <w:shd w:val="clear" w:color="auto" w:fill="auto"/>
            <w:vAlign w:val="center"/>
          </w:tcPr>
          <w:p w14:paraId="10AF298E" w14:textId="5E23D031" w:rsidR="004D30D3" w:rsidRPr="00E9040D" w:rsidRDefault="00A61EB1" w:rsidP="004D30D3">
            <w:pPr>
              <w:pStyle w:val="TAC"/>
            </w:pPr>
            <w:r>
              <w:t>10</w:t>
            </w:r>
          </w:p>
        </w:tc>
      </w:tr>
      <w:tr w:rsidR="004D30D3" w:rsidRPr="00E9040D" w14:paraId="2646253C" w14:textId="2AD9DA12" w:rsidTr="00FE0DBE">
        <w:trPr>
          <w:cantSplit/>
          <w:jc w:val="center"/>
        </w:trPr>
        <w:tc>
          <w:tcPr>
            <w:tcW w:w="0" w:type="auto"/>
            <w:tcBorders>
              <w:right w:val="double" w:sz="4" w:space="0" w:color="auto"/>
            </w:tcBorders>
            <w:vAlign w:val="center"/>
          </w:tcPr>
          <w:p w14:paraId="3AEFCD9B" w14:textId="77777777" w:rsidR="004D30D3" w:rsidRPr="00E9040D" w:rsidRDefault="004D30D3" w:rsidP="004D30D3">
            <w:pPr>
              <w:pStyle w:val="TAC"/>
            </w:pPr>
            <w:r w:rsidRPr="00E9040D">
              <w:t>11</w:t>
            </w:r>
          </w:p>
        </w:tc>
        <w:tc>
          <w:tcPr>
            <w:tcW w:w="0" w:type="auto"/>
            <w:tcBorders>
              <w:bottom w:val="single" w:sz="4" w:space="0" w:color="auto"/>
            </w:tcBorders>
            <w:vAlign w:val="center"/>
          </w:tcPr>
          <w:p w14:paraId="1CAF8A27"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1553C1A7" w14:textId="77777777" w:rsidR="004D30D3" w:rsidRPr="00E9040D" w:rsidRDefault="004D30D3" w:rsidP="004D30D3">
            <w:pPr>
              <w:pStyle w:val="TAC"/>
            </w:pPr>
            <w:r w:rsidRPr="00E9040D">
              <w:t>10</w:t>
            </w:r>
          </w:p>
        </w:tc>
        <w:tc>
          <w:tcPr>
            <w:tcW w:w="0" w:type="auto"/>
            <w:tcBorders>
              <w:left w:val="double" w:sz="4" w:space="0" w:color="auto"/>
              <w:bottom w:val="single" w:sz="4" w:space="0" w:color="auto"/>
              <w:right w:val="single" w:sz="4" w:space="0" w:color="auto"/>
            </w:tcBorders>
            <w:vAlign w:val="center"/>
          </w:tcPr>
          <w:p w14:paraId="16B61F34" w14:textId="7A83042E" w:rsidR="004D30D3" w:rsidRPr="00E9040D" w:rsidRDefault="004D30D3" w:rsidP="004D30D3">
            <w:pPr>
              <w:pStyle w:val="TAC"/>
            </w:pPr>
            <w:r w:rsidRPr="00E9040D">
              <w:t>4</w:t>
            </w:r>
          </w:p>
        </w:tc>
        <w:tc>
          <w:tcPr>
            <w:tcW w:w="0" w:type="auto"/>
            <w:tcBorders>
              <w:bottom w:val="single" w:sz="4" w:space="0" w:color="auto"/>
              <w:right w:val="single" w:sz="4" w:space="0" w:color="auto"/>
            </w:tcBorders>
            <w:shd w:val="clear" w:color="auto" w:fill="auto"/>
            <w:vAlign w:val="center"/>
          </w:tcPr>
          <w:p w14:paraId="028FA1D6" w14:textId="384FE04B" w:rsidR="004D30D3" w:rsidRPr="00E9040D" w:rsidRDefault="004D30D3" w:rsidP="004D30D3">
            <w:pPr>
              <w:pStyle w:val="TAC"/>
            </w:pPr>
            <w:r w:rsidRPr="00E9040D">
              <w:t>10</w:t>
            </w:r>
          </w:p>
        </w:tc>
      </w:tr>
      <w:tr w:rsidR="004D30D3" w:rsidRPr="00E9040D" w14:paraId="51C98557" w14:textId="5B40322F" w:rsidTr="00FE0DBE">
        <w:trPr>
          <w:cantSplit/>
          <w:jc w:val="center"/>
        </w:trPr>
        <w:tc>
          <w:tcPr>
            <w:tcW w:w="0" w:type="auto"/>
            <w:tcBorders>
              <w:right w:val="double" w:sz="4" w:space="0" w:color="auto"/>
            </w:tcBorders>
            <w:vAlign w:val="center"/>
          </w:tcPr>
          <w:p w14:paraId="6C0F2DF6" w14:textId="77777777" w:rsidR="004D30D3" w:rsidRPr="00E9040D" w:rsidRDefault="004D30D3" w:rsidP="004D30D3">
            <w:pPr>
              <w:pStyle w:val="TAC"/>
            </w:pPr>
            <w:r w:rsidRPr="00E9040D">
              <w:t>12</w:t>
            </w:r>
          </w:p>
        </w:tc>
        <w:tc>
          <w:tcPr>
            <w:tcW w:w="0" w:type="auto"/>
            <w:vAlign w:val="center"/>
          </w:tcPr>
          <w:p w14:paraId="1D6314EE"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7D26AAED" w14:textId="77777777" w:rsidR="004D30D3" w:rsidRPr="00E9040D" w:rsidRDefault="004D30D3" w:rsidP="004D30D3">
            <w:pPr>
              <w:pStyle w:val="TAC"/>
            </w:pPr>
            <w:r w:rsidRPr="00E9040D">
              <w:t>11</w:t>
            </w:r>
          </w:p>
        </w:tc>
        <w:tc>
          <w:tcPr>
            <w:tcW w:w="0" w:type="auto"/>
            <w:tcBorders>
              <w:left w:val="double" w:sz="4" w:space="0" w:color="auto"/>
              <w:right w:val="single" w:sz="4" w:space="0" w:color="auto"/>
            </w:tcBorders>
            <w:vAlign w:val="center"/>
          </w:tcPr>
          <w:p w14:paraId="6B2156C7" w14:textId="0F44582B"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48D20BB2" w14:textId="6B5C6720" w:rsidR="004D30D3" w:rsidRPr="00E9040D" w:rsidRDefault="004D30D3" w:rsidP="004D30D3">
            <w:pPr>
              <w:pStyle w:val="TAC"/>
            </w:pPr>
            <w:r w:rsidRPr="00E9040D">
              <w:t>11</w:t>
            </w:r>
          </w:p>
        </w:tc>
      </w:tr>
      <w:tr w:rsidR="004D30D3" w:rsidRPr="00E9040D" w14:paraId="323A1AAE" w14:textId="3D17753F" w:rsidTr="00FE0DBE">
        <w:trPr>
          <w:cantSplit/>
          <w:jc w:val="center"/>
        </w:trPr>
        <w:tc>
          <w:tcPr>
            <w:tcW w:w="0" w:type="auto"/>
            <w:tcBorders>
              <w:right w:val="double" w:sz="4" w:space="0" w:color="auto"/>
            </w:tcBorders>
            <w:vAlign w:val="center"/>
          </w:tcPr>
          <w:p w14:paraId="3B0D3D5D" w14:textId="77777777" w:rsidR="004D30D3" w:rsidRPr="00E9040D" w:rsidRDefault="004D30D3" w:rsidP="004D30D3">
            <w:pPr>
              <w:pStyle w:val="TAC"/>
            </w:pPr>
            <w:r w:rsidRPr="00E9040D">
              <w:t>13</w:t>
            </w:r>
          </w:p>
        </w:tc>
        <w:tc>
          <w:tcPr>
            <w:tcW w:w="0" w:type="auto"/>
            <w:vAlign w:val="center"/>
          </w:tcPr>
          <w:p w14:paraId="05F7DBB3"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10B41D60" w14:textId="77777777" w:rsidR="004D30D3" w:rsidRPr="00E9040D" w:rsidRDefault="004D30D3" w:rsidP="004D30D3">
            <w:pPr>
              <w:pStyle w:val="TAC"/>
            </w:pPr>
            <w:r w:rsidRPr="00E9040D">
              <w:t>12</w:t>
            </w:r>
          </w:p>
        </w:tc>
        <w:tc>
          <w:tcPr>
            <w:tcW w:w="0" w:type="auto"/>
            <w:tcBorders>
              <w:left w:val="double" w:sz="4" w:space="0" w:color="auto"/>
              <w:right w:val="single" w:sz="4" w:space="0" w:color="auto"/>
            </w:tcBorders>
            <w:vAlign w:val="center"/>
          </w:tcPr>
          <w:p w14:paraId="370EFAB2" w14:textId="4BF71C0C"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47F9B399" w14:textId="52ED1436" w:rsidR="004D30D3" w:rsidRPr="00E9040D" w:rsidRDefault="004D30D3" w:rsidP="004D30D3">
            <w:pPr>
              <w:pStyle w:val="TAC"/>
            </w:pPr>
            <w:r w:rsidRPr="00E9040D">
              <w:t>12</w:t>
            </w:r>
          </w:p>
        </w:tc>
      </w:tr>
      <w:tr w:rsidR="004D30D3" w:rsidRPr="00E9040D" w14:paraId="7E498CC8" w14:textId="516BD9E2" w:rsidTr="00FE0DBE">
        <w:trPr>
          <w:cantSplit/>
          <w:jc w:val="center"/>
        </w:trPr>
        <w:tc>
          <w:tcPr>
            <w:tcW w:w="0" w:type="auto"/>
            <w:tcBorders>
              <w:right w:val="double" w:sz="4" w:space="0" w:color="auto"/>
            </w:tcBorders>
            <w:vAlign w:val="center"/>
          </w:tcPr>
          <w:p w14:paraId="7A1E5468" w14:textId="77777777" w:rsidR="004D30D3" w:rsidRPr="00E9040D" w:rsidRDefault="004D30D3" w:rsidP="004D30D3">
            <w:pPr>
              <w:pStyle w:val="TAC"/>
            </w:pPr>
            <w:r w:rsidRPr="00E9040D">
              <w:t>14</w:t>
            </w:r>
          </w:p>
        </w:tc>
        <w:tc>
          <w:tcPr>
            <w:tcW w:w="0" w:type="auto"/>
            <w:vAlign w:val="center"/>
          </w:tcPr>
          <w:p w14:paraId="789919C1"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247E0A9C" w14:textId="77777777" w:rsidR="004D30D3" w:rsidRPr="00E9040D" w:rsidRDefault="004D30D3" w:rsidP="004D30D3">
            <w:pPr>
              <w:pStyle w:val="TAC"/>
            </w:pPr>
            <w:r w:rsidRPr="00E9040D">
              <w:t>13</w:t>
            </w:r>
          </w:p>
        </w:tc>
        <w:tc>
          <w:tcPr>
            <w:tcW w:w="0" w:type="auto"/>
            <w:tcBorders>
              <w:left w:val="double" w:sz="4" w:space="0" w:color="auto"/>
              <w:right w:val="single" w:sz="4" w:space="0" w:color="auto"/>
            </w:tcBorders>
            <w:vAlign w:val="center"/>
          </w:tcPr>
          <w:p w14:paraId="267D557C" w14:textId="61FBDB90"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3192A31F" w14:textId="6C2D3082" w:rsidR="004D30D3" w:rsidRPr="00E9040D" w:rsidRDefault="004D30D3" w:rsidP="004D30D3">
            <w:pPr>
              <w:pStyle w:val="TAC"/>
            </w:pPr>
            <w:r w:rsidRPr="00E9040D">
              <w:t>13</w:t>
            </w:r>
          </w:p>
        </w:tc>
      </w:tr>
      <w:tr w:rsidR="004D30D3" w:rsidRPr="00E9040D" w14:paraId="36271AE0" w14:textId="6188A4F1" w:rsidTr="00FE0DBE">
        <w:trPr>
          <w:cantSplit/>
          <w:jc w:val="center"/>
        </w:trPr>
        <w:tc>
          <w:tcPr>
            <w:tcW w:w="0" w:type="auto"/>
            <w:tcBorders>
              <w:right w:val="double" w:sz="4" w:space="0" w:color="auto"/>
            </w:tcBorders>
            <w:vAlign w:val="center"/>
          </w:tcPr>
          <w:p w14:paraId="66AACD37" w14:textId="77777777" w:rsidR="004D30D3" w:rsidRPr="00E9040D" w:rsidRDefault="004D30D3" w:rsidP="004D30D3">
            <w:pPr>
              <w:pStyle w:val="TAC"/>
            </w:pPr>
            <w:r w:rsidRPr="00E9040D">
              <w:t>15</w:t>
            </w:r>
          </w:p>
        </w:tc>
        <w:tc>
          <w:tcPr>
            <w:tcW w:w="0" w:type="auto"/>
            <w:tcBorders>
              <w:bottom w:val="single" w:sz="4" w:space="0" w:color="auto"/>
            </w:tcBorders>
            <w:vAlign w:val="center"/>
          </w:tcPr>
          <w:p w14:paraId="418F9ADC"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3D34C8A2" w14:textId="77777777" w:rsidR="004D30D3" w:rsidRPr="00E9040D" w:rsidRDefault="004D30D3" w:rsidP="004D30D3">
            <w:pPr>
              <w:pStyle w:val="TAC"/>
            </w:pPr>
            <w:r w:rsidRPr="00E9040D">
              <w:t>14</w:t>
            </w:r>
          </w:p>
        </w:tc>
        <w:tc>
          <w:tcPr>
            <w:tcW w:w="0" w:type="auto"/>
            <w:tcBorders>
              <w:left w:val="double" w:sz="4" w:space="0" w:color="auto"/>
              <w:bottom w:val="single" w:sz="4" w:space="0" w:color="auto"/>
              <w:right w:val="single" w:sz="4" w:space="0" w:color="auto"/>
            </w:tcBorders>
            <w:vAlign w:val="center"/>
          </w:tcPr>
          <w:p w14:paraId="4808AC50" w14:textId="16231009" w:rsidR="004D30D3" w:rsidRPr="00E9040D" w:rsidRDefault="004D30D3" w:rsidP="004D30D3">
            <w:pPr>
              <w:pStyle w:val="TAC"/>
            </w:pPr>
            <w:r w:rsidRPr="00E9040D">
              <w:t>4</w:t>
            </w:r>
          </w:p>
        </w:tc>
        <w:tc>
          <w:tcPr>
            <w:tcW w:w="0" w:type="auto"/>
            <w:tcBorders>
              <w:bottom w:val="single" w:sz="4" w:space="0" w:color="auto"/>
              <w:right w:val="single" w:sz="4" w:space="0" w:color="auto"/>
            </w:tcBorders>
            <w:shd w:val="clear" w:color="auto" w:fill="auto"/>
            <w:vAlign w:val="center"/>
          </w:tcPr>
          <w:p w14:paraId="522C92BB" w14:textId="1CAAE3B7" w:rsidR="004D30D3" w:rsidRPr="00E9040D" w:rsidRDefault="004D30D3" w:rsidP="004D30D3">
            <w:pPr>
              <w:pStyle w:val="TAC"/>
            </w:pPr>
            <w:r w:rsidRPr="00E9040D">
              <w:t>14</w:t>
            </w:r>
          </w:p>
        </w:tc>
      </w:tr>
      <w:tr w:rsidR="004D30D3" w:rsidRPr="00E9040D" w14:paraId="53285167" w14:textId="13060054" w:rsidTr="00FE0DBE">
        <w:trPr>
          <w:cantSplit/>
          <w:jc w:val="center"/>
        </w:trPr>
        <w:tc>
          <w:tcPr>
            <w:tcW w:w="0" w:type="auto"/>
            <w:tcBorders>
              <w:right w:val="double" w:sz="4" w:space="0" w:color="auto"/>
            </w:tcBorders>
            <w:vAlign w:val="center"/>
          </w:tcPr>
          <w:p w14:paraId="153EC397" w14:textId="77777777" w:rsidR="004D30D3" w:rsidRPr="00E9040D" w:rsidRDefault="004D30D3" w:rsidP="004D30D3">
            <w:pPr>
              <w:pStyle w:val="TAC"/>
            </w:pPr>
            <w:r w:rsidRPr="00E9040D">
              <w:t>16</w:t>
            </w:r>
          </w:p>
        </w:tc>
        <w:tc>
          <w:tcPr>
            <w:tcW w:w="0" w:type="auto"/>
            <w:vAlign w:val="center"/>
          </w:tcPr>
          <w:p w14:paraId="23E244E2"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3A796174" w14:textId="77777777" w:rsidR="004D30D3" w:rsidRPr="00E9040D" w:rsidRDefault="004D30D3" w:rsidP="004D30D3">
            <w:pPr>
              <w:pStyle w:val="TAC"/>
            </w:pPr>
            <w:r w:rsidRPr="00E9040D">
              <w:t>15</w:t>
            </w:r>
          </w:p>
        </w:tc>
        <w:tc>
          <w:tcPr>
            <w:tcW w:w="0" w:type="auto"/>
            <w:tcBorders>
              <w:left w:val="double" w:sz="4" w:space="0" w:color="auto"/>
              <w:right w:val="single" w:sz="4" w:space="0" w:color="auto"/>
            </w:tcBorders>
            <w:vAlign w:val="center"/>
          </w:tcPr>
          <w:p w14:paraId="6DF4EBE1" w14:textId="5A2AF240"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68475BAC" w14:textId="62EE99F4" w:rsidR="004D30D3" w:rsidRPr="00E9040D" w:rsidRDefault="004D30D3" w:rsidP="004D30D3">
            <w:pPr>
              <w:pStyle w:val="TAC"/>
            </w:pPr>
            <w:r w:rsidRPr="00E9040D">
              <w:t>15</w:t>
            </w:r>
          </w:p>
        </w:tc>
      </w:tr>
      <w:tr w:rsidR="004D30D3" w:rsidRPr="00E9040D" w14:paraId="2322D5F1" w14:textId="1494C86D" w:rsidTr="00FE0DBE">
        <w:trPr>
          <w:cantSplit/>
          <w:jc w:val="center"/>
        </w:trPr>
        <w:tc>
          <w:tcPr>
            <w:tcW w:w="0" w:type="auto"/>
            <w:tcBorders>
              <w:right w:val="double" w:sz="4" w:space="0" w:color="auto"/>
            </w:tcBorders>
            <w:vAlign w:val="center"/>
          </w:tcPr>
          <w:p w14:paraId="4CC7C2EB" w14:textId="77777777" w:rsidR="004D30D3" w:rsidRPr="00E9040D" w:rsidRDefault="004D30D3" w:rsidP="004D30D3">
            <w:pPr>
              <w:pStyle w:val="TAC"/>
            </w:pPr>
            <w:r w:rsidRPr="00E9040D">
              <w:t>17</w:t>
            </w:r>
          </w:p>
        </w:tc>
        <w:tc>
          <w:tcPr>
            <w:tcW w:w="0" w:type="auto"/>
            <w:vAlign w:val="center"/>
          </w:tcPr>
          <w:p w14:paraId="268D9DCB" w14:textId="77777777" w:rsidR="004D30D3" w:rsidRPr="00E9040D" w:rsidRDefault="004D30D3" w:rsidP="004D30D3">
            <w:pPr>
              <w:pStyle w:val="TAC"/>
            </w:pPr>
            <w:r w:rsidRPr="00E9040D">
              <w:t>4</w:t>
            </w:r>
          </w:p>
        </w:tc>
        <w:tc>
          <w:tcPr>
            <w:tcW w:w="0" w:type="auto"/>
            <w:tcBorders>
              <w:right w:val="double" w:sz="4" w:space="0" w:color="auto"/>
            </w:tcBorders>
            <w:vAlign w:val="center"/>
          </w:tcPr>
          <w:p w14:paraId="21EB4838" w14:textId="77777777" w:rsidR="004D30D3" w:rsidRPr="00E9040D" w:rsidRDefault="004D30D3" w:rsidP="004D30D3">
            <w:pPr>
              <w:pStyle w:val="TAC"/>
            </w:pPr>
            <w:r w:rsidRPr="00E9040D">
              <w:t>16</w:t>
            </w:r>
          </w:p>
        </w:tc>
        <w:tc>
          <w:tcPr>
            <w:tcW w:w="0" w:type="auto"/>
            <w:tcBorders>
              <w:left w:val="double" w:sz="4" w:space="0" w:color="auto"/>
              <w:right w:val="single" w:sz="4" w:space="0" w:color="auto"/>
            </w:tcBorders>
            <w:vAlign w:val="center"/>
          </w:tcPr>
          <w:p w14:paraId="63D487AE" w14:textId="3C9C57F1" w:rsidR="004D30D3" w:rsidRPr="00E9040D" w:rsidRDefault="004D30D3" w:rsidP="004D30D3">
            <w:pPr>
              <w:pStyle w:val="TAC"/>
            </w:pPr>
            <w:r w:rsidRPr="00E9040D">
              <w:t>4</w:t>
            </w:r>
          </w:p>
        </w:tc>
        <w:tc>
          <w:tcPr>
            <w:tcW w:w="0" w:type="auto"/>
            <w:tcBorders>
              <w:right w:val="single" w:sz="4" w:space="0" w:color="auto"/>
            </w:tcBorders>
            <w:shd w:val="clear" w:color="auto" w:fill="auto"/>
            <w:vAlign w:val="center"/>
          </w:tcPr>
          <w:p w14:paraId="2AD9C980" w14:textId="76950180" w:rsidR="004D30D3" w:rsidRPr="00E9040D" w:rsidRDefault="004D30D3" w:rsidP="004D30D3">
            <w:pPr>
              <w:pStyle w:val="TAC"/>
            </w:pPr>
            <w:r w:rsidRPr="00E9040D">
              <w:t>16</w:t>
            </w:r>
          </w:p>
        </w:tc>
      </w:tr>
      <w:tr w:rsidR="004D30D3" w:rsidRPr="00E9040D" w14:paraId="244C5F1F" w14:textId="00140D6B" w:rsidTr="007524A6">
        <w:trPr>
          <w:cantSplit/>
          <w:jc w:val="center"/>
        </w:trPr>
        <w:tc>
          <w:tcPr>
            <w:tcW w:w="0" w:type="auto"/>
            <w:tcBorders>
              <w:right w:val="double" w:sz="4" w:space="0" w:color="auto"/>
            </w:tcBorders>
            <w:vAlign w:val="center"/>
          </w:tcPr>
          <w:p w14:paraId="0A76534C" w14:textId="77777777" w:rsidR="004D30D3" w:rsidRPr="00E9040D" w:rsidRDefault="004D30D3" w:rsidP="004D30D3">
            <w:pPr>
              <w:pStyle w:val="TAC"/>
            </w:pPr>
            <w:r w:rsidRPr="00E9040D">
              <w:t>18</w:t>
            </w:r>
          </w:p>
        </w:tc>
        <w:tc>
          <w:tcPr>
            <w:tcW w:w="0" w:type="auto"/>
            <w:tcBorders>
              <w:bottom w:val="single" w:sz="4" w:space="0" w:color="auto"/>
            </w:tcBorders>
            <w:vAlign w:val="center"/>
          </w:tcPr>
          <w:p w14:paraId="78664ECA"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07E9A6D4" w14:textId="77777777" w:rsidR="004D30D3" w:rsidRPr="00E9040D" w:rsidRDefault="004D30D3" w:rsidP="004D30D3">
            <w:pPr>
              <w:pStyle w:val="TAC"/>
            </w:pPr>
            <w:r w:rsidRPr="00E9040D">
              <w:t>17</w:t>
            </w:r>
          </w:p>
        </w:tc>
        <w:tc>
          <w:tcPr>
            <w:tcW w:w="0" w:type="auto"/>
            <w:tcBorders>
              <w:left w:val="double" w:sz="4" w:space="0" w:color="auto"/>
              <w:bottom w:val="single" w:sz="4" w:space="0" w:color="auto"/>
              <w:right w:val="single" w:sz="4" w:space="0" w:color="auto"/>
            </w:tcBorders>
            <w:shd w:val="clear" w:color="auto" w:fill="auto"/>
            <w:vAlign w:val="center"/>
          </w:tcPr>
          <w:p w14:paraId="426576D5" w14:textId="1EF6D473" w:rsidR="004D30D3" w:rsidRPr="00E9040D" w:rsidRDefault="00A61EB1" w:rsidP="004D30D3">
            <w:pPr>
              <w:pStyle w:val="TAC"/>
            </w:pPr>
            <w:r>
              <w:t>4</w:t>
            </w:r>
          </w:p>
        </w:tc>
        <w:tc>
          <w:tcPr>
            <w:tcW w:w="0" w:type="auto"/>
            <w:tcBorders>
              <w:bottom w:val="single" w:sz="4" w:space="0" w:color="auto"/>
              <w:right w:val="single" w:sz="4" w:space="0" w:color="auto"/>
            </w:tcBorders>
            <w:shd w:val="clear" w:color="auto" w:fill="auto"/>
            <w:vAlign w:val="center"/>
          </w:tcPr>
          <w:p w14:paraId="1C537427" w14:textId="7E4101C9" w:rsidR="004D30D3" w:rsidRPr="00E9040D" w:rsidRDefault="00A61EB1" w:rsidP="004D30D3">
            <w:pPr>
              <w:pStyle w:val="TAC"/>
            </w:pPr>
            <w:r>
              <w:t>17</w:t>
            </w:r>
          </w:p>
        </w:tc>
      </w:tr>
      <w:tr w:rsidR="004D30D3" w:rsidRPr="00E9040D" w14:paraId="5E614D54" w14:textId="489BAB13" w:rsidTr="007524A6">
        <w:trPr>
          <w:cantSplit/>
          <w:jc w:val="center"/>
        </w:trPr>
        <w:tc>
          <w:tcPr>
            <w:tcW w:w="0" w:type="auto"/>
            <w:tcBorders>
              <w:right w:val="double" w:sz="4" w:space="0" w:color="auto"/>
            </w:tcBorders>
            <w:vAlign w:val="center"/>
          </w:tcPr>
          <w:p w14:paraId="20E9DDD6" w14:textId="77777777" w:rsidR="004D30D3" w:rsidRPr="00E9040D" w:rsidRDefault="004D30D3" w:rsidP="004D30D3">
            <w:pPr>
              <w:pStyle w:val="TAC"/>
            </w:pPr>
            <w:r w:rsidRPr="00E9040D">
              <w:t>19</w:t>
            </w:r>
          </w:p>
        </w:tc>
        <w:tc>
          <w:tcPr>
            <w:tcW w:w="0" w:type="auto"/>
            <w:tcBorders>
              <w:bottom w:val="single" w:sz="4" w:space="0" w:color="auto"/>
            </w:tcBorders>
            <w:vAlign w:val="center"/>
          </w:tcPr>
          <w:p w14:paraId="46F02FB6"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07633236" w14:textId="77777777" w:rsidR="004D30D3" w:rsidRPr="00E9040D" w:rsidRDefault="004D30D3" w:rsidP="004D30D3">
            <w:pPr>
              <w:pStyle w:val="TAC"/>
            </w:pPr>
            <w:r w:rsidRPr="00E9040D">
              <w:t>18</w:t>
            </w:r>
          </w:p>
        </w:tc>
        <w:tc>
          <w:tcPr>
            <w:tcW w:w="0" w:type="auto"/>
            <w:tcBorders>
              <w:left w:val="double" w:sz="4" w:space="0" w:color="auto"/>
              <w:bottom w:val="single" w:sz="4" w:space="0" w:color="auto"/>
              <w:right w:val="single" w:sz="4" w:space="0" w:color="auto"/>
            </w:tcBorders>
            <w:shd w:val="clear" w:color="auto" w:fill="auto"/>
            <w:vAlign w:val="center"/>
          </w:tcPr>
          <w:p w14:paraId="35809472" w14:textId="1EEE7D33" w:rsidR="004D30D3" w:rsidRPr="00E9040D" w:rsidRDefault="00A61EB1" w:rsidP="004D30D3">
            <w:pPr>
              <w:pStyle w:val="TAC"/>
            </w:pPr>
            <w:r>
              <w:t>4</w:t>
            </w:r>
          </w:p>
        </w:tc>
        <w:tc>
          <w:tcPr>
            <w:tcW w:w="0" w:type="auto"/>
            <w:tcBorders>
              <w:bottom w:val="single" w:sz="4" w:space="0" w:color="auto"/>
              <w:right w:val="single" w:sz="4" w:space="0" w:color="auto"/>
            </w:tcBorders>
            <w:shd w:val="clear" w:color="auto" w:fill="auto"/>
            <w:vAlign w:val="center"/>
          </w:tcPr>
          <w:p w14:paraId="16FED424" w14:textId="3E45C6B3" w:rsidR="004D30D3" w:rsidRPr="00E9040D" w:rsidRDefault="004D30D3" w:rsidP="004D30D3">
            <w:pPr>
              <w:pStyle w:val="TAC"/>
            </w:pPr>
            <w:r w:rsidRPr="00E9040D">
              <w:t>1</w:t>
            </w:r>
            <w:r w:rsidR="00A61EB1">
              <w:t>8</w:t>
            </w:r>
          </w:p>
        </w:tc>
      </w:tr>
      <w:tr w:rsidR="004D30D3" w:rsidRPr="00E9040D" w14:paraId="5AB03545" w14:textId="491D338E" w:rsidTr="007524A6">
        <w:trPr>
          <w:cantSplit/>
          <w:jc w:val="center"/>
        </w:trPr>
        <w:tc>
          <w:tcPr>
            <w:tcW w:w="0" w:type="auto"/>
            <w:tcBorders>
              <w:right w:val="double" w:sz="4" w:space="0" w:color="auto"/>
            </w:tcBorders>
            <w:vAlign w:val="center"/>
          </w:tcPr>
          <w:p w14:paraId="55E0805B" w14:textId="77777777" w:rsidR="004D30D3" w:rsidRPr="00E9040D" w:rsidRDefault="004D30D3" w:rsidP="004D30D3">
            <w:pPr>
              <w:pStyle w:val="TAC"/>
            </w:pPr>
            <w:r w:rsidRPr="00E9040D">
              <w:t>20</w:t>
            </w:r>
          </w:p>
        </w:tc>
        <w:tc>
          <w:tcPr>
            <w:tcW w:w="0" w:type="auto"/>
            <w:tcBorders>
              <w:bottom w:val="single" w:sz="4" w:space="0" w:color="auto"/>
            </w:tcBorders>
            <w:vAlign w:val="center"/>
          </w:tcPr>
          <w:p w14:paraId="20A91208" w14:textId="77777777" w:rsidR="004D30D3" w:rsidRPr="00E9040D" w:rsidRDefault="004D30D3" w:rsidP="004D30D3">
            <w:pPr>
              <w:pStyle w:val="TAC"/>
            </w:pPr>
            <w:r w:rsidRPr="00E9040D">
              <w:t>4</w:t>
            </w:r>
          </w:p>
        </w:tc>
        <w:tc>
          <w:tcPr>
            <w:tcW w:w="0" w:type="auto"/>
            <w:tcBorders>
              <w:bottom w:val="single" w:sz="4" w:space="0" w:color="auto"/>
              <w:right w:val="double" w:sz="4" w:space="0" w:color="auto"/>
            </w:tcBorders>
            <w:vAlign w:val="center"/>
          </w:tcPr>
          <w:p w14:paraId="112570C3" w14:textId="77777777" w:rsidR="004D30D3" w:rsidRPr="00E9040D" w:rsidRDefault="004D30D3" w:rsidP="004D30D3">
            <w:pPr>
              <w:pStyle w:val="TAC"/>
            </w:pPr>
            <w:r w:rsidRPr="00E9040D">
              <w:t>19</w:t>
            </w:r>
          </w:p>
        </w:tc>
        <w:tc>
          <w:tcPr>
            <w:tcW w:w="0" w:type="auto"/>
            <w:tcBorders>
              <w:left w:val="double" w:sz="4" w:space="0" w:color="auto"/>
              <w:bottom w:val="single" w:sz="4" w:space="0" w:color="auto"/>
              <w:right w:val="single" w:sz="4" w:space="0" w:color="auto"/>
            </w:tcBorders>
            <w:shd w:val="clear" w:color="auto" w:fill="auto"/>
            <w:vAlign w:val="center"/>
          </w:tcPr>
          <w:p w14:paraId="3F3BB238" w14:textId="15E48B36" w:rsidR="004D30D3" w:rsidRPr="00E9040D" w:rsidRDefault="00A61EB1" w:rsidP="004D30D3">
            <w:pPr>
              <w:pStyle w:val="TAC"/>
            </w:pPr>
            <w:r>
              <w:t>4</w:t>
            </w:r>
          </w:p>
        </w:tc>
        <w:tc>
          <w:tcPr>
            <w:tcW w:w="0" w:type="auto"/>
            <w:tcBorders>
              <w:bottom w:val="single" w:sz="4" w:space="0" w:color="auto"/>
              <w:right w:val="single" w:sz="4" w:space="0" w:color="auto"/>
            </w:tcBorders>
            <w:shd w:val="clear" w:color="auto" w:fill="auto"/>
            <w:vAlign w:val="center"/>
          </w:tcPr>
          <w:p w14:paraId="004FBD8F" w14:textId="7BBD4359" w:rsidR="004D30D3" w:rsidRPr="00E9040D" w:rsidRDefault="004D30D3" w:rsidP="004D30D3">
            <w:pPr>
              <w:pStyle w:val="TAC"/>
            </w:pPr>
            <w:r w:rsidRPr="00E9040D">
              <w:t>1</w:t>
            </w:r>
            <w:r w:rsidR="00A61EB1">
              <w:t>9</w:t>
            </w:r>
          </w:p>
        </w:tc>
      </w:tr>
      <w:tr w:rsidR="004D30D3" w:rsidRPr="00E9040D" w14:paraId="29FF0410" w14:textId="0E27CACE" w:rsidTr="00FE0DBE">
        <w:trPr>
          <w:cantSplit/>
          <w:jc w:val="center"/>
        </w:trPr>
        <w:tc>
          <w:tcPr>
            <w:tcW w:w="0" w:type="auto"/>
            <w:tcBorders>
              <w:right w:val="double" w:sz="4" w:space="0" w:color="auto"/>
            </w:tcBorders>
            <w:vAlign w:val="center"/>
          </w:tcPr>
          <w:p w14:paraId="34F88E87" w14:textId="77777777" w:rsidR="004D30D3" w:rsidRPr="00E9040D" w:rsidRDefault="004D30D3" w:rsidP="004D30D3">
            <w:pPr>
              <w:pStyle w:val="TAC"/>
            </w:pPr>
            <w:r w:rsidRPr="00E9040D">
              <w:t>21</w:t>
            </w:r>
          </w:p>
        </w:tc>
        <w:tc>
          <w:tcPr>
            <w:tcW w:w="0" w:type="auto"/>
            <w:tcBorders>
              <w:bottom w:val="single" w:sz="4" w:space="0" w:color="auto"/>
            </w:tcBorders>
            <w:vAlign w:val="center"/>
          </w:tcPr>
          <w:p w14:paraId="3E80B18D" w14:textId="77777777" w:rsidR="004D30D3" w:rsidRPr="00E9040D" w:rsidRDefault="004D30D3" w:rsidP="004D30D3">
            <w:pPr>
              <w:pStyle w:val="TAC"/>
            </w:pPr>
            <w:r w:rsidRPr="00E9040D">
              <w:t>6</w:t>
            </w:r>
          </w:p>
        </w:tc>
        <w:tc>
          <w:tcPr>
            <w:tcW w:w="0" w:type="auto"/>
            <w:tcBorders>
              <w:bottom w:val="single" w:sz="4" w:space="0" w:color="auto"/>
              <w:right w:val="double" w:sz="4" w:space="0" w:color="auto"/>
            </w:tcBorders>
            <w:vAlign w:val="center"/>
          </w:tcPr>
          <w:p w14:paraId="6A284643" w14:textId="77777777" w:rsidR="004D30D3" w:rsidRPr="00E9040D" w:rsidRDefault="004D30D3" w:rsidP="004D30D3">
            <w:pPr>
              <w:pStyle w:val="TAC"/>
            </w:pPr>
            <w:r w:rsidRPr="00E9040D">
              <w:t>19</w:t>
            </w:r>
          </w:p>
        </w:tc>
        <w:tc>
          <w:tcPr>
            <w:tcW w:w="0" w:type="auto"/>
            <w:tcBorders>
              <w:left w:val="double" w:sz="4" w:space="0" w:color="auto"/>
              <w:bottom w:val="single" w:sz="4" w:space="0" w:color="auto"/>
              <w:right w:val="single" w:sz="4" w:space="0" w:color="auto"/>
            </w:tcBorders>
            <w:vAlign w:val="center"/>
          </w:tcPr>
          <w:p w14:paraId="2061D813" w14:textId="049D97FB" w:rsidR="004D30D3" w:rsidRPr="00E9040D" w:rsidRDefault="004D30D3" w:rsidP="004D30D3">
            <w:pPr>
              <w:pStyle w:val="TAC"/>
            </w:pPr>
            <w:r w:rsidRPr="00E9040D">
              <w:t>6</w:t>
            </w:r>
          </w:p>
        </w:tc>
        <w:tc>
          <w:tcPr>
            <w:tcW w:w="0" w:type="auto"/>
            <w:tcBorders>
              <w:bottom w:val="single" w:sz="4" w:space="0" w:color="auto"/>
              <w:right w:val="single" w:sz="4" w:space="0" w:color="auto"/>
            </w:tcBorders>
            <w:vAlign w:val="center"/>
          </w:tcPr>
          <w:p w14:paraId="279BE8A0" w14:textId="38E07FF8" w:rsidR="004D30D3" w:rsidRPr="00E9040D" w:rsidRDefault="004D30D3" w:rsidP="004D30D3">
            <w:pPr>
              <w:pStyle w:val="TAC"/>
            </w:pPr>
            <w:r w:rsidRPr="00E9040D">
              <w:t>19</w:t>
            </w:r>
          </w:p>
        </w:tc>
      </w:tr>
      <w:tr w:rsidR="004D30D3" w:rsidRPr="00E9040D" w14:paraId="0C089062" w14:textId="23381547" w:rsidTr="00FE0DBE">
        <w:trPr>
          <w:cantSplit/>
          <w:jc w:val="center"/>
        </w:trPr>
        <w:tc>
          <w:tcPr>
            <w:tcW w:w="0" w:type="auto"/>
            <w:tcBorders>
              <w:right w:val="double" w:sz="4" w:space="0" w:color="auto"/>
            </w:tcBorders>
            <w:vAlign w:val="center"/>
          </w:tcPr>
          <w:p w14:paraId="374B9F0C" w14:textId="77777777" w:rsidR="004D30D3" w:rsidRPr="00E9040D" w:rsidRDefault="004D30D3" w:rsidP="004D30D3">
            <w:pPr>
              <w:pStyle w:val="TAC"/>
            </w:pPr>
            <w:r w:rsidRPr="00E9040D">
              <w:t>22</w:t>
            </w:r>
          </w:p>
        </w:tc>
        <w:tc>
          <w:tcPr>
            <w:tcW w:w="0" w:type="auto"/>
            <w:vAlign w:val="center"/>
          </w:tcPr>
          <w:p w14:paraId="6B2162E7"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7ADC260F" w14:textId="77777777" w:rsidR="004D30D3" w:rsidRPr="00E9040D" w:rsidRDefault="004D30D3" w:rsidP="004D30D3">
            <w:pPr>
              <w:pStyle w:val="TAC"/>
            </w:pPr>
            <w:r w:rsidRPr="00E9040D">
              <w:t>20</w:t>
            </w:r>
          </w:p>
        </w:tc>
        <w:tc>
          <w:tcPr>
            <w:tcW w:w="0" w:type="auto"/>
            <w:tcBorders>
              <w:left w:val="double" w:sz="4" w:space="0" w:color="auto"/>
              <w:right w:val="single" w:sz="4" w:space="0" w:color="auto"/>
            </w:tcBorders>
            <w:vAlign w:val="center"/>
          </w:tcPr>
          <w:p w14:paraId="127A3064" w14:textId="2CDC333B" w:rsidR="004D30D3" w:rsidRPr="00E9040D" w:rsidRDefault="004D30D3" w:rsidP="004D30D3">
            <w:pPr>
              <w:pStyle w:val="TAC"/>
            </w:pPr>
            <w:r w:rsidRPr="00E9040D">
              <w:t>6</w:t>
            </w:r>
          </w:p>
        </w:tc>
        <w:tc>
          <w:tcPr>
            <w:tcW w:w="0" w:type="auto"/>
            <w:tcBorders>
              <w:right w:val="single" w:sz="4" w:space="0" w:color="auto"/>
            </w:tcBorders>
            <w:vAlign w:val="center"/>
          </w:tcPr>
          <w:p w14:paraId="399517F7" w14:textId="179A2C8E" w:rsidR="004D30D3" w:rsidRPr="00E9040D" w:rsidRDefault="004D30D3" w:rsidP="004D30D3">
            <w:pPr>
              <w:pStyle w:val="TAC"/>
            </w:pPr>
            <w:r w:rsidRPr="00E9040D">
              <w:t>20</w:t>
            </w:r>
          </w:p>
        </w:tc>
      </w:tr>
      <w:tr w:rsidR="004D30D3" w:rsidRPr="00E9040D" w14:paraId="7EA051B1" w14:textId="27C52A09" w:rsidTr="00FE0DBE">
        <w:trPr>
          <w:cantSplit/>
          <w:jc w:val="center"/>
        </w:trPr>
        <w:tc>
          <w:tcPr>
            <w:tcW w:w="0" w:type="auto"/>
            <w:tcBorders>
              <w:right w:val="double" w:sz="4" w:space="0" w:color="auto"/>
            </w:tcBorders>
            <w:vAlign w:val="center"/>
          </w:tcPr>
          <w:p w14:paraId="3F97BEFE" w14:textId="77777777" w:rsidR="004D30D3" w:rsidRPr="00E9040D" w:rsidRDefault="004D30D3" w:rsidP="004D30D3">
            <w:pPr>
              <w:pStyle w:val="TAC"/>
            </w:pPr>
            <w:r w:rsidRPr="00E9040D">
              <w:t>23</w:t>
            </w:r>
          </w:p>
        </w:tc>
        <w:tc>
          <w:tcPr>
            <w:tcW w:w="0" w:type="auto"/>
            <w:vAlign w:val="center"/>
          </w:tcPr>
          <w:p w14:paraId="3B86E360"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40CDB031" w14:textId="77777777" w:rsidR="004D30D3" w:rsidRPr="00E9040D" w:rsidRDefault="004D30D3" w:rsidP="004D30D3">
            <w:pPr>
              <w:pStyle w:val="TAC"/>
            </w:pPr>
            <w:r w:rsidRPr="00E9040D">
              <w:t>21</w:t>
            </w:r>
          </w:p>
        </w:tc>
        <w:tc>
          <w:tcPr>
            <w:tcW w:w="0" w:type="auto"/>
            <w:tcBorders>
              <w:left w:val="double" w:sz="4" w:space="0" w:color="auto"/>
              <w:right w:val="single" w:sz="4" w:space="0" w:color="auto"/>
            </w:tcBorders>
            <w:vAlign w:val="center"/>
          </w:tcPr>
          <w:p w14:paraId="1B3D095A" w14:textId="16A61702" w:rsidR="004D30D3" w:rsidRPr="00E9040D" w:rsidRDefault="004D30D3" w:rsidP="004D30D3">
            <w:pPr>
              <w:pStyle w:val="TAC"/>
            </w:pPr>
            <w:r w:rsidRPr="00E9040D">
              <w:t>6</w:t>
            </w:r>
          </w:p>
        </w:tc>
        <w:tc>
          <w:tcPr>
            <w:tcW w:w="0" w:type="auto"/>
            <w:tcBorders>
              <w:right w:val="single" w:sz="4" w:space="0" w:color="auto"/>
            </w:tcBorders>
            <w:vAlign w:val="center"/>
          </w:tcPr>
          <w:p w14:paraId="51EA63CD" w14:textId="10AC06CD" w:rsidR="004D30D3" w:rsidRPr="00E9040D" w:rsidRDefault="004D30D3" w:rsidP="004D30D3">
            <w:pPr>
              <w:pStyle w:val="TAC"/>
            </w:pPr>
            <w:r w:rsidRPr="00E9040D">
              <w:t>21</w:t>
            </w:r>
          </w:p>
        </w:tc>
      </w:tr>
      <w:tr w:rsidR="004D30D3" w:rsidRPr="00E9040D" w14:paraId="0B30F53D" w14:textId="280382B8" w:rsidTr="00FE0DBE">
        <w:trPr>
          <w:cantSplit/>
          <w:jc w:val="center"/>
        </w:trPr>
        <w:tc>
          <w:tcPr>
            <w:tcW w:w="0" w:type="auto"/>
            <w:tcBorders>
              <w:right w:val="double" w:sz="4" w:space="0" w:color="auto"/>
            </w:tcBorders>
            <w:vAlign w:val="center"/>
          </w:tcPr>
          <w:p w14:paraId="676AFCA4" w14:textId="77777777" w:rsidR="004D30D3" w:rsidRPr="00E9040D" w:rsidRDefault="004D30D3" w:rsidP="004D30D3">
            <w:pPr>
              <w:pStyle w:val="TAC"/>
            </w:pPr>
            <w:r w:rsidRPr="00E9040D">
              <w:t>24</w:t>
            </w:r>
          </w:p>
        </w:tc>
        <w:tc>
          <w:tcPr>
            <w:tcW w:w="0" w:type="auto"/>
            <w:vAlign w:val="center"/>
          </w:tcPr>
          <w:p w14:paraId="0E6B1DD6"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3E6450B1" w14:textId="77777777" w:rsidR="004D30D3" w:rsidRPr="00E9040D" w:rsidRDefault="004D30D3" w:rsidP="004D30D3">
            <w:pPr>
              <w:pStyle w:val="TAC"/>
            </w:pPr>
            <w:r w:rsidRPr="00E9040D">
              <w:t>22</w:t>
            </w:r>
          </w:p>
        </w:tc>
        <w:tc>
          <w:tcPr>
            <w:tcW w:w="0" w:type="auto"/>
            <w:tcBorders>
              <w:left w:val="double" w:sz="4" w:space="0" w:color="auto"/>
              <w:right w:val="single" w:sz="4" w:space="0" w:color="auto"/>
            </w:tcBorders>
            <w:vAlign w:val="center"/>
          </w:tcPr>
          <w:p w14:paraId="0019ECBB" w14:textId="7CCD6085" w:rsidR="004D30D3" w:rsidRPr="00E9040D" w:rsidRDefault="004D30D3" w:rsidP="004D30D3">
            <w:pPr>
              <w:pStyle w:val="TAC"/>
            </w:pPr>
            <w:r w:rsidRPr="00E9040D">
              <w:t>6</w:t>
            </w:r>
          </w:p>
        </w:tc>
        <w:tc>
          <w:tcPr>
            <w:tcW w:w="0" w:type="auto"/>
            <w:tcBorders>
              <w:right w:val="single" w:sz="4" w:space="0" w:color="auto"/>
            </w:tcBorders>
            <w:vAlign w:val="center"/>
          </w:tcPr>
          <w:p w14:paraId="29BA9F1E" w14:textId="328D9754" w:rsidR="004D30D3" w:rsidRPr="00E9040D" w:rsidRDefault="004D30D3" w:rsidP="004D30D3">
            <w:pPr>
              <w:pStyle w:val="TAC"/>
            </w:pPr>
            <w:r w:rsidRPr="00E9040D">
              <w:t>22</w:t>
            </w:r>
          </w:p>
        </w:tc>
      </w:tr>
      <w:tr w:rsidR="004D30D3" w:rsidRPr="00E9040D" w14:paraId="2D532A77" w14:textId="7777064E" w:rsidTr="00FE0DBE">
        <w:trPr>
          <w:cantSplit/>
          <w:jc w:val="center"/>
        </w:trPr>
        <w:tc>
          <w:tcPr>
            <w:tcW w:w="0" w:type="auto"/>
            <w:tcBorders>
              <w:right w:val="double" w:sz="4" w:space="0" w:color="auto"/>
            </w:tcBorders>
            <w:vAlign w:val="center"/>
          </w:tcPr>
          <w:p w14:paraId="703CD962" w14:textId="77777777" w:rsidR="004D30D3" w:rsidRPr="00E9040D" w:rsidRDefault="004D30D3" w:rsidP="004D30D3">
            <w:pPr>
              <w:pStyle w:val="TAC"/>
            </w:pPr>
            <w:r w:rsidRPr="00E9040D">
              <w:t>25</w:t>
            </w:r>
          </w:p>
        </w:tc>
        <w:tc>
          <w:tcPr>
            <w:tcW w:w="0" w:type="auto"/>
            <w:vAlign w:val="center"/>
          </w:tcPr>
          <w:p w14:paraId="696C7597"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00E81EC4" w14:textId="77777777" w:rsidR="004D30D3" w:rsidRPr="00E9040D" w:rsidRDefault="004D30D3" w:rsidP="004D30D3">
            <w:pPr>
              <w:pStyle w:val="TAC"/>
            </w:pPr>
            <w:r w:rsidRPr="00E9040D">
              <w:t>23</w:t>
            </w:r>
          </w:p>
        </w:tc>
        <w:tc>
          <w:tcPr>
            <w:tcW w:w="0" w:type="auto"/>
            <w:tcBorders>
              <w:left w:val="double" w:sz="4" w:space="0" w:color="auto"/>
              <w:right w:val="single" w:sz="4" w:space="0" w:color="auto"/>
            </w:tcBorders>
            <w:vAlign w:val="center"/>
          </w:tcPr>
          <w:p w14:paraId="4E44E237" w14:textId="6DFCC261" w:rsidR="004D30D3" w:rsidRPr="00E9040D" w:rsidRDefault="004D30D3" w:rsidP="004D30D3">
            <w:pPr>
              <w:pStyle w:val="TAC"/>
            </w:pPr>
            <w:r w:rsidRPr="00E9040D">
              <w:t>6</w:t>
            </w:r>
          </w:p>
        </w:tc>
        <w:tc>
          <w:tcPr>
            <w:tcW w:w="0" w:type="auto"/>
            <w:tcBorders>
              <w:right w:val="single" w:sz="4" w:space="0" w:color="auto"/>
            </w:tcBorders>
            <w:vAlign w:val="center"/>
          </w:tcPr>
          <w:p w14:paraId="2C39D852" w14:textId="7CF33579" w:rsidR="004D30D3" w:rsidRPr="00E9040D" w:rsidRDefault="004D30D3" w:rsidP="004D30D3">
            <w:pPr>
              <w:pStyle w:val="TAC"/>
            </w:pPr>
            <w:r w:rsidRPr="00E9040D">
              <w:t>23</w:t>
            </w:r>
          </w:p>
        </w:tc>
      </w:tr>
      <w:tr w:rsidR="004D30D3" w:rsidRPr="00E9040D" w14:paraId="0D6C987B" w14:textId="422C908A" w:rsidTr="00FE0DBE">
        <w:trPr>
          <w:cantSplit/>
          <w:jc w:val="center"/>
        </w:trPr>
        <w:tc>
          <w:tcPr>
            <w:tcW w:w="0" w:type="auto"/>
            <w:tcBorders>
              <w:right w:val="double" w:sz="4" w:space="0" w:color="auto"/>
            </w:tcBorders>
            <w:vAlign w:val="center"/>
          </w:tcPr>
          <w:p w14:paraId="6A90E06F" w14:textId="77777777" w:rsidR="004D30D3" w:rsidRPr="00E9040D" w:rsidRDefault="004D30D3" w:rsidP="004D30D3">
            <w:pPr>
              <w:pStyle w:val="TAC"/>
            </w:pPr>
            <w:r w:rsidRPr="00E9040D">
              <w:t>26</w:t>
            </w:r>
          </w:p>
        </w:tc>
        <w:tc>
          <w:tcPr>
            <w:tcW w:w="0" w:type="auto"/>
            <w:vAlign w:val="center"/>
          </w:tcPr>
          <w:p w14:paraId="52FEEDEC"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18FA4A48" w14:textId="77777777" w:rsidR="004D30D3" w:rsidRPr="00E9040D" w:rsidRDefault="004D30D3" w:rsidP="004D30D3">
            <w:pPr>
              <w:pStyle w:val="TAC"/>
            </w:pPr>
            <w:r w:rsidRPr="00E9040D">
              <w:t>24</w:t>
            </w:r>
          </w:p>
        </w:tc>
        <w:tc>
          <w:tcPr>
            <w:tcW w:w="0" w:type="auto"/>
            <w:tcBorders>
              <w:left w:val="double" w:sz="4" w:space="0" w:color="auto"/>
              <w:right w:val="single" w:sz="4" w:space="0" w:color="auto"/>
            </w:tcBorders>
            <w:vAlign w:val="center"/>
          </w:tcPr>
          <w:p w14:paraId="02D57872" w14:textId="14B9EB04" w:rsidR="004D30D3" w:rsidRPr="00E9040D" w:rsidRDefault="004D30D3" w:rsidP="004D30D3">
            <w:pPr>
              <w:pStyle w:val="TAC"/>
            </w:pPr>
            <w:r w:rsidRPr="00E9040D">
              <w:t>6</w:t>
            </w:r>
          </w:p>
        </w:tc>
        <w:tc>
          <w:tcPr>
            <w:tcW w:w="0" w:type="auto"/>
            <w:tcBorders>
              <w:right w:val="single" w:sz="4" w:space="0" w:color="auto"/>
            </w:tcBorders>
            <w:vAlign w:val="center"/>
          </w:tcPr>
          <w:p w14:paraId="42B1D44D" w14:textId="1957597F" w:rsidR="004D30D3" w:rsidRPr="00E9040D" w:rsidRDefault="004D30D3" w:rsidP="004D30D3">
            <w:pPr>
              <w:pStyle w:val="TAC"/>
            </w:pPr>
            <w:r w:rsidRPr="00E9040D">
              <w:t>24</w:t>
            </w:r>
          </w:p>
        </w:tc>
      </w:tr>
      <w:tr w:rsidR="004D30D3" w:rsidRPr="00E9040D" w14:paraId="58B168EC" w14:textId="3B2A6377" w:rsidTr="00FE0DBE">
        <w:trPr>
          <w:cantSplit/>
          <w:jc w:val="center"/>
        </w:trPr>
        <w:tc>
          <w:tcPr>
            <w:tcW w:w="0" w:type="auto"/>
            <w:tcBorders>
              <w:right w:val="double" w:sz="4" w:space="0" w:color="auto"/>
            </w:tcBorders>
            <w:vAlign w:val="center"/>
          </w:tcPr>
          <w:p w14:paraId="1A225571" w14:textId="77777777" w:rsidR="004D30D3" w:rsidRPr="00E9040D" w:rsidRDefault="004D30D3" w:rsidP="004D30D3">
            <w:pPr>
              <w:pStyle w:val="TAC"/>
            </w:pPr>
            <w:r w:rsidRPr="00E9040D">
              <w:t>27</w:t>
            </w:r>
          </w:p>
        </w:tc>
        <w:tc>
          <w:tcPr>
            <w:tcW w:w="0" w:type="auto"/>
            <w:vAlign w:val="center"/>
          </w:tcPr>
          <w:p w14:paraId="323490B7"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25A08CF5" w14:textId="77777777" w:rsidR="004D30D3" w:rsidRPr="00E9040D" w:rsidRDefault="004D30D3" w:rsidP="004D30D3">
            <w:pPr>
              <w:pStyle w:val="TAC"/>
            </w:pPr>
            <w:r w:rsidRPr="00E9040D">
              <w:t>25</w:t>
            </w:r>
          </w:p>
        </w:tc>
        <w:tc>
          <w:tcPr>
            <w:tcW w:w="0" w:type="auto"/>
            <w:tcBorders>
              <w:left w:val="double" w:sz="4" w:space="0" w:color="auto"/>
              <w:right w:val="single" w:sz="4" w:space="0" w:color="auto"/>
            </w:tcBorders>
            <w:vAlign w:val="center"/>
          </w:tcPr>
          <w:p w14:paraId="39CD348F" w14:textId="3B79C1F5" w:rsidR="004D30D3" w:rsidRPr="00E9040D" w:rsidRDefault="004D30D3" w:rsidP="004D30D3">
            <w:pPr>
              <w:pStyle w:val="TAC"/>
            </w:pPr>
            <w:r w:rsidRPr="00E9040D">
              <w:t>6</w:t>
            </w:r>
          </w:p>
        </w:tc>
        <w:tc>
          <w:tcPr>
            <w:tcW w:w="0" w:type="auto"/>
            <w:tcBorders>
              <w:right w:val="single" w:sz="4" w:space="0" w:color="auto"/>
            </w:tcBorders>
            <w:vAlign w:val="center"/>
          </w:tcPr>
          <w:p w14:paraId="6436AFBC" w14:textId="47111E66" w:rsidR="004D30D3" w:rsidRPr="00E9040D" w:rsidRDefault="004D30D3" w:rsidP="004D30D3">
            <w:pPr>
              <w:pStyle w:val="TAC"/>
            </w:pPr>
            <w:r w:rsidRPr="00E9040D">
              <w:t>25</w:t>
            </w:r>
          </w:p>
        </w:tc>
      </w:tr>
      <w:tr w:rsidR="004D30D3" w:rsidRPr="00E9040D" w14:paraId="22D860BF" w14:textId="2100A188" w:rsidTr="00FE0DBE">
        <w:trPr>
          <w:cantSplit/>
          <w:jc w:val="center"/>
        </w:trPr>
        <w:tc>
          <w:tcPr>
            <w:tcW w:w="0" w:type="auto"/>
            <w:tcBorders>
              <w:right w:val="double" w:sz="4" w:space="0" w:color="auto"/>
            </w:tcBorders>
            <w:vAlign w:val="center"/>
          </w:tcPr>
          <w:p w14:paraId="291311DC" w14:textId="77777777" w:rsidR="004D30D3" w:rsidRPr="00E9040D" w:rsidRDefault="004D30D3" w:rsidP="004D30D3">
            <w:pPr>
              <w:pStyle w:val="TAC"/>
            </w:pPr>
            <w:r w:rsidRPr="00E9040D">
              <w:t>28</w:t>
            </w:r>
          </w:p>
        </w:tc>
        <w:tc>
          <w:tcPr>
            <w:tcW w:w="0" w:type="auto"/>
            <w:vAlign w:val="center"/>
          </w:tcPr>
          <w:p w14:paraId="5BA0DC84" w14:textId="77777777" w:rsidR="004D30D3" w:rsidRPr="00E9040D" w:rsidRDefault="004D30D3" w:rsidP="004D30D3">
            <w:pPr>
              <w:pStyle w:val="TAC"/>
            </w:pPr>
            <w:r w:rsidRPr="00E9040D">
              <w:t>6</w:t>
            </w:r>
          </w:p>
        </w:tc>
        <w:tc>
          <w:tcPr>
            <w:tcW w:w="0" w:type="auto"/>
            <w:tcBorders>
              <w:right w:val="double" w:sz="4" w:space="0" w:color="auto"/>
            </w:tcBorders>
            <w:vAlign w:val="center"/>
          </w:tcPr>
          <w:p w14:paraId="4538AB9D" w14:textId="77777777" w:rsidR="004D30D3" w:rsidRPr="00E9040D" w:rsidRDefault="004D30D3" w:rsidP="004D30D3">
            <w:pPr>
              <w:pStyle w:val="TAC"/>
            </w:pPr>
            <w:r w:rsidRPr="00E9040D">
              <w:t>26</w:t>
            </w:r>
          </w:p>
        </w:tc>
        <w:tc>
          <w:tcPr>
            <w:tcW w:w="0" w:type="auto"/>
            <w:tcBorders>
              <w:left w:val="double" w:sz="4" w:space="0" w:color="auto"/>
              <w:right w:val="single" w:sz="4" w:space="0" w:color="auto"/>
            </w:tcBorders>
            <w:vAlign w:val="center"/>
          </w:tcPr>
          <w:p w14:paraId="382F72A3" w14:textId="4912B51C" w:rsidR="004D30D3" w:rsidRPr="00E9040D" w:rsidRDefault="004D30D3" w:rsidP="004D30D3">
            <w:pPr>
              <w:pStyle w:val="TAC"/>
            </w:pPr>
            <w:r w:rsidRPr="00E9040D">
              <w:t>6</w:t>
            </w:r>
          </w:p>
        </w:tc>
        <w:tc>
          <w:tcPr>
            <w:tcW w:w="0" w:type="auto"/>
            <w:tcBorders>
              <w:right w:val="single" w:sz="4" w:space="0" w:color="auto"/>
            </w:tcBorders>
            <w:vAlign w:val="center"/>
          </w:tcPr>
          <w:p w14:paraId="304196E7" w14:textId="76C810E8" w:rsidR="004D30D3" w:rsidRPr="00E9040D" w:rsidRDefault="004D30D3" w:rsidP="004D30D3">
            <w:pPr>
              <w:pStyle w:val="TAC"/>
            </w:pPr>
            <w:r w:rsidRPr="00E9040D">
              <w:t>26</w:t>
            </w:r>
          </w:p>
        </w:tc>
      </w:tr>
      <w:tr w:rsidR="00A61EB1" w:rsidRPr="00E9040D" w14:paraId="2A478E8C" w14:textId="5F46F41B" w:rsidTr="007524A6">
        <w:trPr>
          <w:cantSplit/>
          <w:jc w:val="center"/>
        </w:trPr>
        <w:tc>
          <w:tcPr>
            <w:tcW w:w="0" w:type="auto"/>
            <w:tcBorders>
              <w:right w:val="double" w:sz="4" w:space="0" w:color="auto"/>
            </w:tcBorders>
            <w:vAlign w:val="center"/>
          </w:tcPr>
          <w:p w14:paraId="62044944" w14:textId="77777777" w:rsidR="00A61EB1" w:rsidRPr="00E9040D" w:rsidRDefault="00A61EB1" w:rsidP="00F83BAE">
            <w:pPr>
              <w:pStyle w:val="TAC"/>
            </w:pPr>
            <w:r w:rsidRPr="00E9040D">
              <w:t>29</w:t>
            </w:r>
          </w:p>
        </w:tc>
        <w:tc>
          <w:tcPr>
            <w:tcW w:w="0" w:type="auto"/>
            <w:gridSpan w:val="2"/>
            <w:vMerge w:val="restart"/>
            <w:tcBorders>
              <w:right w:val="double" w:sz="4" w:space="0" w:color="auto"/>
            </w:tcBorders>
            <w:vAlign w:val="center"/>
          </w:tcPr>
          <w:p w14:paraId="597B934A" w14:textId="7DBA58D4" w:rsidR="00A61EB1" w:rsidRPr="00E9040D" w:rsidRDefault="00A61EB1" w:rsidP="00F83BAE">
            <w:pPr>
              <w:pStyle w:val="TAC"/>
            </w:pPr>
            <w:r w:rsidRPr="00E9040D">
              <w:t>Reserved</w:t>
            </w:r>
          </w:p>
        </w:tc>
        <w:tc>
          <w:tcPr>
            <w:tcW w:w="0" w:type="auto"/>
            <w:tcBorders>
              <w:left w:val="double" w:sz="4" w:space="0" w:color="auto"/>
              <w:right w:val="single" w:sz="4" w:space="0" w:color="auto"/>
            </w:tcBorders>
            <w:shd w:val="clear" w:color="auto" w:fill="FFFF00"/>
            <w:vAlign w:val="center"/>
          </w:tcPr>
          <w:p w14:paraId="73FAF93F" w14:textId="26CD9808" w:rsidR="00A61EB1" w:rsidRPr="007524A6" w:rsidRDefault="00A61EB1" w:rsidP="00F83BAE">
            <w:pPr>
              <w:pStyle w:val="TAC"/>
              <w:rPr>
                <w:highlight w:val="yellow"/>
              </w:rPr>
            </w:pPr>
            <w:r w:rsidRPr="007524A6">
              <w:rPr>
                <w:highlight w:val="yellow"/>
              </w:rPr>
              <w:t>6</w:t>
            </w:r>
          </w:p>
        </w:tc>
        <w:tc>
          <w:tcPr>
            <w:tcW w:w="0" w:type="auto"/>
            <w:tcBorders>
              <w:left w:val="double" w:sz="4" w:space="0" w:color="auto"/>
              <w:right w:val="single" w:sz="4" w:space="0" w:color="auto"/>
            </w:tcBorders>
            <w:shd w:val="clear" w:color="auto" w:fill="FFFF00"/>
            <w:vAlign w:val="center"/>
          </w:tcPr>
          <w:p w14:paraId="400FA7FE" w14:textId="1920A7E4" w:rsidR="00A61EB1" w:rsidRPr="007524A6" w:rsidRDefault="00A61EB1" w:rsidP="00F83BAE">
            <w:pPr>
              <w:pStyle w:val="TAC"/>
              <w:rPr>
                <w:highlight w:val="yellow"/>
              </w:rPr>
            </w:pPr>
            <w:r w:rsidRPr="007524A6">
              <w:rPr>
                <w:highlight w:val="yellow"/>
              </w:rPr>
              <w:t>30</w:t>
            </w:r>
          </w:p>
        </w:tc>
      </w:tr>
      <w:tr w:rsidR="00A61EB1" w:rsidRPr="00E9040D" w14:paraId="3215D4D2" w14:textId="33ACA29A" w:rsidTr="007524A6">
        <w:trPr>
          <w:cantSplit/>
          <w:jc w:val="center"/>
        </w:trPr>
        <w:tc>
          <w:tcPr>
            <w:tcW w:w="0" w:type="auto"/>
            <w:tcBorders>
              <w:right w:val="double" w:sz="4" w:space="0" w:color="auto"/>
            </w:tcBorders>
            <w:vAlign w:val="center"/>
          </w:tcPr>
          <w:p w14:paraId="16344B88" w14:textId="77777777" w:rsidR="00A61EB1" w:rsidRPr="00E9040D" w:rsidRDefault="00A61EB1" w:rsidP="002A092F">
            <w:pPr>
              <w:pStyle w:val="TAC"/>
            </w:pPr>
            <w:r w:rsidRPr="00E9040D">
              <w:t>30</w:t>
            </w:r>
          </w:p>
        </w:tc>
        <w:tc>
          <w:tcPr>
            <w:tcW w:w="0" w:type="auto"/>
            <w:gridSpan w:val="2"/>
            <w:vMerge/>
            <w:tcBorders>
              <w:right w:val="double" w:sz="4" w:space="0" w:color="auto"/>
            </w:tcBorders>
            <w:vAlign w:val="center"/>
          </w:tcPr>
          <w:p w14:paraId="6F425C7F" w14:textId="77777777" w:rsidR="00A61EB1" w:rsidRPr="00E9040D" w:rsidRDefault="00A61EB1" w:rsidP="002A092F">
            <w:pPr>
              <w:pStyle w:val="TAC"/>
            </w:pPr>
          </w:p>
        </w:tc>
        <w:tc>
          <w:tcPr>
            <w:tcW w:w="0" w:type="auto"/>
            <w:tcBorders>
              <w:left w:val="double" w:sz="4" w:space="0" w:color="auto"/>
              <w:right w:val="single" w:sz="4" w:space="0" w:color="auto"/>
            </w:tcBorders>
            <w:shd w:val="clear" w:color="auto" w:fill="FFFF00"/>
          </w:tcPr>
          <w:p w14:paraId="78791D7F" w14:textId="4F4EB7F2" w:rsidR="00A61EB1" w:rsidRPr="007524A6" w:rsidRDefault="00A61EB1" w:rsidP="002A092F">
            <w:pPr>
              <w:pStyle w:val="TAC"/>
              <w:rPr>
                <w:highlight w:val="yellow"/>
              </w:rPr>
            </w:pPr>
            <w:r w:rsidRPr="007524A6">
              <w:rPr>
                <w:highlight w:val="yellow"/>
              </w:rPr>
              <w:t>6</w:t>
            </w:r>
          </w:p>
        </w:tc>
        <w:tc>
          <w:tcPr>
            <w:tcW w:w="0" w:type="auto"/>
            <w:tcBorders>
              <w:left w:val="double" w:sz="4" w:space="0" w:color="auto"/>
              <w:right w:val="single" w:sz="4" w:space="0" w:color="auto"/>
            </w:tcBorders>
            <w:shd w:val="clear" w:color="auto" w:fill="FFFF00"/>
          </w:tcPr>
          <w:p w14:paraId="00E6B3EF" w14:textId="60ECD0E4" w:rsidR="00A61EB1" w:rsidRPr="007524A6" w:rsidRDefault="00A61EB1" w:rsidP="002A092F">
            <w:pPr>
              <w:pStyle w:val="TAC"/>
              <w:rPr>
                <w:highlight w:val="yellow"/>
              </w:rPr>
            </w:pPr>
            <w:r w:rsidRPr="007524A6">
              <w:rPr>
                <w:highlight w:val="yellow"/>
              </w:rPr>
              <w:t>32</w:t>
            </w:r>
          </w:p>
        </w:tc>
      </w:tr>
      <w:tr w:rsidR="00A61EB1" w:rsidRPr="00E9040D" w14:paraId="6AD20272" w14:textId="2D917DF7" w:rsidTr="007524A6">
        <w:trPr>
          <w:cantSplit/>
          <w:jc w:val="center"/>
        </w:trPr>
        <w:tc>
          <w:tcPr>
            <w:tcW w:w="0" w:type="auto"/>
            <w:tcBorders>
              <w:right w:val="double" w:sz="4" w:space="0" w:color="auto"/>
            </w:tcBorders>
            <w:vAlign w:val="center"/>
          </w:tcPr>
          <w:p w14:paraId="0A925635" w14:textId="77777777" w:rsidR="00A61EB1" w:rsidRPr="00E9040D" w:rsidRDefault="00A61EB1" w:rsidP="002A092F">
            <w:pPr>
              <w:pStyle w:val="TAC"/>
            </w:pPr>
            <w:r w:rsidRPr="00E9040D">
              <w:t>31</w:t>
            </w:r>
          </w:p>
        </w:tc>
        <w:tc>
          <w:tcPr>
            <w:tcW w:w="0" w:type="auto"/>
            <w:gridSpan w:val="2"/>
            <w:vMerge/>
            <w:tcBorders>
              <w:right w:val="double" w:sz="4" w:space="0" w:color="auto"/>
            </w:tcBorders>
            <w:vAlign w:val="center"/>
          </w:tcPr>
          <w:p w14:paraId="2B01E188" w14:textId="77777777" w:rsidR="00A61EB1" w:rsidRPr="00E9040D" w:rsidRDefault="00A61EB1" w:rsidP="002A092F">
            <w:pPr>
              <w:pStyle w:val="TAC"/>
            </w:pPr>
          </w:p>
        </w:tc>
        <w:tc>
          <w:tcPr>
            <w:tcW w:w="0" w:type="auto"/>
            <w:tcBorders>
              <w:left w:val="double" w:sz="4" w:space="0" w:color="auto"/>
              <w:right w:val="single" w:sz="4" w:space="0" w:color="auto"/>
            </w:tcBorders>
            <w:shd w:val="clear" w:color="auto" w:fill="FFFF00"/>
          </w:tcPr>
          <w:p w14:paraId="1907E6FB" w14:textId="19F3ACFD" w:rsidR="00A61EB1" w:rsidRPr="007524A6" w:rsidRDefault="00A61EB1" w:rsidP="002A092F">
            <w:pPr>
              <w:pStyle w:val="TAC"/>
              <w:rPr>
                <w:highlight w:val="yellow"/>
              </w:rPr>
            </w:pPr>
            <w:r w:rsidRPr="007524A6">
              <w:rPr>
                <w:highlight w:val="yellow"/>
              </w:rPr>
              <w:t>6</w:t>
            </w:r>
          </w:p>
        </w:tc>
        <w:tc>
          <w:tcPr>
            <w:tcW w:w="0" w:type="auto"/>
            <w:tcBorders>
              <w:left w:val="double" w:sz="4" w:space="0" w:color="auto"/>
              <w:right w:val="single" w:sz="4" w:space="0" w:color="auto"/>
            </w:tcBorders>
            <w:shd w:val="clear" w:color="auto" w:fill="FFFF00"/>
          </w:tcPr>
          <w:p w14:paraId="419A31AA" w14:textId="18E16CCD" w:rsidR="00A61EB1" w:rsidRPr="007524A6" w:rsidRDefault="00A61EB1" w:rsidP="002A092F">
            <w:pPr>
              <w:pStyle w:val="TAC"/>
              <w:rPr>
                <w:highlight w:val="yellow"/>
              </w:rPr>
            </w:pPr>
            <w:r w:rsidRPr="007524A6">
              <w:rPr>
                <w:highlight w:val="yellow"/>
              </w:rPr>
              <w:t>33</w:t>
            </w:r>
          </w:p>
        </w:tc>
      </w:tr>
    </w:tbl>
    <w:p w14:paraId="6175C386" w14:textId="5ABC2DCD" w:rsidR="00BF349A" w:rsidRPr="0038284F" w:rsidRDefault="00153F24" w:rsidP="00BF349A">
      <w:pPr>
        <w:pStyle w:val="Heading1"/>
      </w:pPr>
      <w:r>
        <w:t>LS to RAN2</w:t>
      </w:r>
    </w:p>
    <w:p w14:paraId="2DC39E87" w14:textId="1753B3D2" w:rsidR="00153F24" w:rsidRPr="0038284F" w:rsidRDefault="00153F24" w:rsidP="00153F24">
      <w:pPr>
        <w:pStyle w:val="Proposal"/>
        <w:numPr>
          <w:ilvl w:val="0"/>
          <w:numId w:val="0"/>
        </w:numPr>
        <w:rPr>
          <w:b w:val="0"/>
        </w:rPr>
      </w:pPr>
      <w:r>
        <w:rPr>
          <w:b w:val="0"/>
        </w:rPr>
        <w:t>Once modifications to MCS/TBS table is agreed</w:t>
      </w:r>
      <w:r w:rsidRPr="0038284F">
        <w:rPr>
          <w:b w:val="0"/>
        </w:rPr>
        <w:t xml:space="preserve">, we propose informing RAN2 of the changes and requesting them to introduce the necessary changes to the existing framework for restricting the transport format based on </w:t>
      </w:r>
      <w:r w:rsidR="00B21005">
        <w:rPr>
          <w:b w:val="0"/>
        </w:rPr>
        <w:t xml:space="preserve">factors such as </w:t>
      </w:r>
      <w:r w:rsidRPr="0038284F">
        <w:rPr>
          <w:b w:val="0"/>
        </w:rPr>
        <w:t>speed</w:t>
      </w:r>
      <w:r w:rsidR="00B21005">
        <w:rPr>
          <w:b w:val="0"/>
        </w:rPr>
        <w:t>,</w:t>
      </w:r>
      <w:r w:rsidRPr="0038284F">
        <w:rPr>
          <w:b w:val="0"/>
        </w:rPr>
        <w:t xml:space="preserve"> synchronization</w:t>
      </w:r>
      <w:r w:rsidR="003121DB">
        <w:rPr>
          <w:b w:val="0"/>
        </w:rPr>
        <w:t>,</w:t>
      </w:r>
      <w:r w:rsidR="00B21005">
        <w:rPr>
          <w:b w:val="0"/>
        </w:rPr>
        <w:t xml:space="preserve"> and/or service class etc</w:t>
      </w:r>
      <w:r w:rsidRPr="0038284F">
        <w:rPr>
          <w:b w:val="0"/>
        </w:rPr>
        <w:t>.</w:t>
      </w:r>
    </w:p>
    <w:p w14:paraId="44A57DF4" w14:textId="1BC186EF" w:rsidR="00153F24" w:rsidRDefault="009E476A">
      <w:pPr>
        <w:pStyle w:val="Proposal"/>
        <w:numPr>
          <w:ilvl w:val="0"/>
          <w:numId w:val="0"/>
        </w:numPr>
        <w:ind w:left="1695" w:hanging="1695"/>
      </w:pPr>
      <w:r>
        <w:t xml:space="preserve">Proposal </w:t>
      </w:r>
      <w:r w:rsidR="004760A0">
        <w:t>6</w:t>
      </w:r>
      <w:r w:rsidR="00EF5033">
        <w:tab/>
      </w:r>
      <w:r w:rsidR="00EF5033">
        <w:tab/>
      </w:r>
      <w:r w:rsidR="008013AD" w:rsidRPr="0038284F">
        <w:t>Send an LS to RAN2 requesting them to introduce the necessary changes to the existing framework for restricting the transport format based</w:t>
      </w:r>
      <w:r w:rsidR="008013AD">
        <w:t xml:space="preserve"> on factors such as </w:t>
      </w:r>
      <w:r w:rsidR="008013AD" w:rsidRPr="0038284F">
        <w:t>speed</w:t>
      </w:r>
      <w:r w:rsidR="008013AD">
        <w:t xml:space="preserve">, </w:t>
      </w:r>
      <w:r w:rsidR="008013AD" w:rsidRPr="0038284F">
        <w:t>synchronization</w:t>
      </w:r>
      <w:r w:rsidR="008013AD">
        <w:t>, and/or service class</w:t>
      </w:r>
      <w:r w:rsidR="008013AD" w:rsidRPr="0038284F">
        <w:t>.</w:t>
      </w:r>
    </w:p>
    <w:p w14:paraId="25F72570" w14:textId="77777777" w:rsidR="004760A0" w:rsidRPr="0038284F" w:rsidRDefault="004760A0" w:rsidP="004760A0">
      <w:pPr>
        <w:pStyle w:val="Heading1"/>
      </w:pPr>
      <w:r w:rsidRPr="0038284F">
        <w:t>Receiver requirements</w:t>
      </w:r>
    </w:p>
    <w:p w14:paraId="15640E82" w14:textId="77777777" w:rsidR="004760A0" w:rsidRPr="0038284F" w:rsidRDefault="004760A0" w:rsidP="004760A0">
      <w:pPr>
        <w:jc w:val="both"/>
        <w:rPr>
          <w:lang w:val="en-US"/>
        </w:rPr>
      </w:pPr>
      <w:r w:rsidRPr="0038284F">
        <w:rPr>
          <w:lang w:val="en-US"/>
        </w:rPr>
        <w:t>The current Rel. 14 specification captures the minimum decoding requirements for a UE under the assumption that only QPSK and 16QAM are supported.</w:t>
      </w:r>
    </w:p>
    <w:p w14:paraId="72AD8BC5" w14:textId="06C33D15" w:rsidR="004760A0" w:rsidRPr="008013AD" w:rsidRDefault="004760A0" w:rsidP="00051732">
      <w:pPr>
        <w:pStyle w:val="Proposal"/>
        <w:numPr>
          <w:ilvl w:val="0"/>
          <w:numId w:val="0"/>
        </w:numPr>
        <w:ind w:left="1304" w:hanging="1304"/>
        <w:rPr>
          <w:rFonts w:cs="Arial"/>
        </w:rPr>
      </w:pPr>
      <w:r>
        <w:t>Proposal 7</w:t>
      </w:r>
      <w:bookmarkStart w:id="4" w:name="_GoBack"/>
      <w:bookmarkEnd w:id="4"/>
      <w:r>
        <w:tab/>
      </w:r>
      <w:r w:rsidRPr="0038284F">
        <w:t>RAN1 to revise the minimum decoding requirements, including soft buffer size</w:t>
      </w:r>
      <w:r>
        <w:t>,</w:t>
      </w:r>
      <w:r w:rsidRPr="0038284F">
        <w:t xml:space="preserve"> etc.</w:t>
      </w:r>
    </w:p>
    <w:p w14:paraId="3C4455C8" w14:textId="523B0559" w:rsidR="00706C19" w:rsidRPr="001971F9" w:rsidRDefault="00706C19" w:rsidP="00706C19">
      <w:pPr>
        <w:pStyle w:val="Heading1"/>
      </w:pPr>
      <w:r w:rsidRPr="001971F9">
        <w:t xml:space="preserve">Conclusion </w:t>
      </w:r>
    </w:p>
    <w:p w14:paraId="6AFED881" w14:textId="5C8B987B" w:rsidR="00950065" w:rsidRDefault="00950065" w:rsidP="009B50BD">
      <w:pPr>
        <w:jc w:val="both"/>
        <w:rPr>
          <w:lang w:val="en-US" w:eastAsia="zh-CN"/>
        </w:rPr>
      </w:pPr>
      <w:r w:rsidRPr="00A42B82">
        <w:rPr>
          <w:lang w:val="en-US" w:eastAsia="zh-CN"/>
        </w:rPr>
        <w:t>In this paper</w:t>
      </w:r>
      <w:r w:rsidR="00215350" w:rsidRPr="00A42B82">
        <w:rPr>
          <w:lang w:val="en-US" w:eastAsia="zh-CN"/>
        </w:rPr>
        <w:t>,</w:t>
      </w:r>
      <w:r w:rsidRPr="00A42B82">
        <w:rPr>
          <w:lang w:val="en-US" w:eastAsia="zh-CN"/>
        </w:rPr>
        <w:t xml:space="preserve"> we have </w:t>
      </w:r>
      <w:r w:rsidR="00F05F35" w:rsidRPr="00A42B82">
        <w:rPr>
          <w:lang w:val="en-US" w:eastAsia="zh-CN"/>
        </w:rPr>
        <w:t>discussed the introduction of support for 64QAM for V2X</w:t>
      </w:r>
      <w:r w:rsidR="00215350" w:rsidRPr="00A42B82">
        <w:rPr>
          <w:lang w:val="en-US" w:eastAsia="zh-CN"/>
        </w:rPr>
        <w:t xml:space="preserve"> and</w:t>
      </w:r>
      <w:r w:rsidR="00F05F35" w:rsidRPr="00A42B82">
        <w:rPr>
          <w:lang w:val="en-US" w:eastAsia="zh-CN"/>
        </w:rPr>
        <w:t xml:space="preserve"> </w:t>
      </w:r>
      <w:r w:rsidR="002C479F">
        <w:rPr>
          <w:lang w:val="en-US" w:eastAsia="zh-CN"/>
        </w:rPr>
        <w:t xml:space="preserve">observed and </w:t>
      </w:r>
      <w:r w:rsidR="004760A0">
        <w:rPr>
          <w:lang w:val="en-US" w:eastAsia="zh-CN"/>
        </w:rPr>
        <w:t xml:space="preserve">proposed </w:t>
      </w:r>
      <w:r w:rsidRPr="00A42B82">
        <w:rPr>
          <w:lang w:val="en-US" w:eastAsia="zh-CN"/>
        </w:rPr>
        <w:t>the following:</w:t>
      </w:r>
    </w:p>
    <w:p w14:paraId="3A84CBEA" w14:textId="77777777" w:rsidR="002C479F" w:rsidRDefault="002C479F" w:rsidP="00051732">
      <w:pPr>
        <w:pStyle w:val="Observation"/>
        <w:numPr>
          <w:ilvl w:val="0"/>
          <w:numId w:val="28"/>
        </w:numPr>
        <w:ind w:hanging="5400"/>
      </w:pPr>
      <w:r>
        <w:t>Single scaling factor to all MCSs is not an optimal solution.</w:t>
      </w:r>
    </w:p>
    <w:p w14:paraId="435373C4" w14:textId="77777777" w:rsidR="002C479F" w:rsidRPr="002C479F" w:rsidRDefault="002C479F" w:rsidP="00051732">
      <w:pPr>
        <w:pStyle w:val="Observation"/>
        <w:numPr>
          <w:ilvl w:val="0"/>
          <w:numId w:val="28"/>
        </w:numPr>
        <w:ind w:left="1701" w:hanging="1701"/>
        <w:rPr>
          <w:lang w:val="en-US"/>
        </w:rPr>
      </w:pPr>
      <w:r>
        <w:t>Using the modulation switching points in legacy MCS table with TBS scaling factor of 0.7 do not generates any decoding error problems.</w:t>
      </w:r>
    </w:p>
    <w:p w14:paraId="6DF5375F" w14:textId="626FEE4B" w:rsidR="004760A0" w:rsidRPr="007524A6" w:rsidRDefault="004760A0" w:rsidP="009B50BD">
      <w:pPr>
        <w:jc w:val="both"/>
        <w:rPr>
          <w:rFonts w:ascii="Arial" w:eastAsia="Times New Roman" w:hAnsi="Arial" w:cs="Arial"/>
          <w:b/>
          <w:bCs/>
          <w:lang w:eastAsia="zh-CN"/>
        </w:rPr>
      </w:pPr>
      <w:r w:rsidRPr="007524A6">
        <w:rPr>
          <w:rFonts w:ascii="Arial" w:eastAsia="Times New Roman" w:hAnsi="Arial" w:cs="Arial"/>
          <w:b/>
          <w:bCs/>
          <w:lang w:eastAsia="zh-CN"/>
        </w:rPr>
        <w:t>Proposal 1</w:t>
      </w:r>
      <w:r w:rsidRPr="007524A6">
        <w:rPr>
          <w:rFonts w:ascii="Arial" w:eastAsia="Times New Roman" w:hAnsi="Arial" w:cs="Arial"/>
          <w:b/>
          <w:bCs/>
          <w:lang w:eastAsia="zh-CN"/>
        </w:rPr>
        <w:tab/>
      </w:r>
      <w:r w:rsidR="00E568ED" w:rsidRPr="007524A6">
        <w:rPr>
          <w:rFonts w:ascii="Arial" w:eastAsia="Times New Roman" w:hAnsi="Arial" w:cs="Arial"/>
          <w:b/>
          <w:bCs/>
          <w:lang w:eastAsia="zh-CN"/>
        </w:rPr>
        <w:tab/>
      </w:r>
      <w:r w:rsidR="00E568ED" w:rsidRPr="007524A6">
        <w:rPr>
          <w:rFonts w:ascii="Arial" w:eastAsia="Times New Roman" w:hAnsi="Arial" w:cs="Arial"/>
          <w:b/>
          <w:bCs/>
          <w:lang w:eastAsia="zh-CN"/>
        </w:rPr>
        <w:tab/>
      </w:r>
      <w:r w:rsidRPr="007524A6">
        <w:rPr>
          <w:rFonts w:ascii="Arial" w:eastAsia="Times New Roman" w:hAnsi="Arial" w:cs="Arial"/>
          <w:b/>
          <w:bCs/>
          <w:lang w:eastAsia="zh-CN"/>
        </w:rPr>
        <w:t>Confirm the working assumption of RAN1#92.</w:t>
      </w:r>
    </w:p>
    <w:p w14:paraId="0B677F77" w14:textId="66E38FB5" w:rsidR="004760A0" w:rsidRPr="00FE02BA" w:rsidRDefault="004760A0" w:rsidP="004760A0">
      <w:pPr>
        <w:rPr>
          <w:rFonts w:ascii="Arial" w:eastAsia="Times New Roman" w:hAnsi="Arial" w:cs="Arial"/>
          <w:bCs/>
          <w:lang w:eastAsia="zh-CN"/>
        </w:rPr>
      </w:pPr>
      <w:r w:rsidRPr="00FE02BA">
        <w:rPr>
          <w:rFonts w:ascii="Arial" w:eastAsia="Times New Roman" w:hAnsi="Arial" w:cs="Arial"/>
          <w:b/>
          <w:bCs/>
          <w:lang w:eastAsia="zh-CN"/>
        </w:rPr>
        <w:lastRenderedPageBreak/>
        <w:t>Proposal 2</w:t>
      </w:r>
      <w:r w:rsidRPr="00FE02BA">
        <w:rPr>
          <w:rFonts w:ascii="Arial" w:eastAsia="Times New Roman" w:hAnsi="Arial" w:cs="Arial"/>
          <w:b/>
          <w:bCs/>
          <w:lang w:eastAsia="zh-CN"/>
        </w:rPr>
        <w:tab/>
      </w:r>
      <w:r>
        <w:rPr>
          <w:rFonts w:ascii="Arial" w:eastAsia="Times New Roman" w:hAnsi="Arial" w:cs="Arial"/>
          <w:b/>
          <w:bCs/>
          <w:lang w:eastAsia="zh-CN"/>
        </w:rPr>
        <w:tab/>
      </w:r>
      <w:r w:rsidR="00E568ED">
        <w:rPr>
          <w:rFonts w:ascii="Arial" w:eastAsia="Times New Roman" w:hAnsi="Arial" w:cs="Arial"/>
          <w:b/>
          <w:bCs/>
          <w:lang w:eastAsia="zh-CN"/>
        </w:rPr>
        <w:tab/>
      </w:r>
      <w:r w:rsidRPr="00FE02BA">
        <w:rPr>
          <w:rFonts w:ascii="Arial" w:eastAsia="Times New Roman" w:hAnsi="Arial" w:cs="Arial"/>
          <w:b/>
          <w:bCs/>
          <w:lang w:eastAsia="zh-CN"/>
        </w:rPr>
        <w:t>Confirm the working assumption of RAN1#90</w:t>
      </w:r>
      <w:r w:rsidRPr="00C5258F">
        <w:rPr>
          <w:rFonts w:ascii="Arial" w:eastAsia="Times New Roman" w:hAnsi="Arial" w:cs="Arial"/>
          <w:bCs/>
          <w:lang w:eastAsia="zh-CN"/>
        </w:rPr>
        <w:t xml:space="preserve">. </w:t>
      </w:r>
    </w:p>
    <w:p w14:paraId="180B4914" w14:textId="3BD148D3" w:rsidR="004760A0" w:rsidRPr="00B57511" w:rsidRDefault="004760A0" w:rsidP="004760A0">
      <w:pPr>
        <w:pStyle w:val="Observation"/>
        <w:numPr>
          <w:ilvl w:val="0"/>
          <w:numId w:val="0"/>
        </w:numPr>
        <w:rPr>
          <w:lang w:val="en-US"/>
        </w:rPr>
      </w:pPr>
      <w:r>
        <w:rPr>
          <w:lang w:val="en-US"/>
        </w:rPr>
        <w:t xml:space="preserve">Proposal 3       </w:t>
      </w:r>
      <w:r w:rsidR="00E568ED">
        <w:rPr>
          <w:lang w:val="en-US"/>
        </w:rPr>
        <w:tab/>
      </w:r>
      <w:r w:rsidRPr="00161545">
        <w:rPr>
          <w:lang w:val="en-US"/>
        </w:rPr>
        <w:t>TB</w:t>
      </w:r>
      <w:r>
        <w:rPr>
          <w:lang w:val="en-US"/>
        </w:rPr>
        <w:t xml:space="preserve"> at least up to MCS value 28</w:t>
      </w:r>
      <w:r w:rsidRPr="00161545">
        <w:rPr>
          <w:lang w:val="en-US"/>
        </w:rPr>
        <w:t xml:space="preserve"> </w:t>
      </w:r>
      <w:r>
        <w:rPr>
          <w:lang w:val="en-US"/>
        </w:rPr>
        <w:t>must</w:t>
      </w:r>
      <w:r w:rsidRPr="00161545">
        <w:rPr>
          <w:lang w:val="en-US"/>
        </w:rPr>
        <w:t xml:space="preserve"> be decodable based on a single transmission.</w:t>
      </w:r>
    </w:p>
    <w:p w14:paraId="675F094E" w14:textId="087EDC03" w:rsidR="004760A0" w:rsidRDefault="004760A0" w:rsidP="00051732">
      <w:pPr>
        <w:ind w:left="1701" w:hanging="1701"/>
        <w:rPr>
          <w:rFonts w:ascii="Arial" w:eastAsia="Times New Roman" w:hAnsi="Arial" w:cs="Arial"/>
          <w:b/>
          <w:bCs/>
          <w:lang w:eastAsia="zh-CN"/>
        </w:rPr>
      </w:pPr>
      <w:r w:rsidRPr="00FE02BA">
        <w:rPr>
          <w:rFonts w:ascii="Arial" w:eastAsia="Times New Roman" w:hAnsi="Arial" w:cs="Arial"/>
          <w:b/>
          <w:bCs/>
          <w:lang w:eastAsia="zh-CN"/>
        </w:rPr>
        <w:t>Proposal 4</w:t>
      </w:r>
      <w:r w:rsidRPr="00FE02BA">
        <w:rPr>
          <w:rFonts w:ascii="Arial" w:eastAsia="Times New Roman" w:hAnsi="Arial" w:cs="Arial"/>
          <w:b/>
          <w:bCs/>
          <w:lang w:eastAsia="zh-CN"/>
        </w:rPr>
        <w:tab/>
      </w:r>
      <w:r>
        <w:rPr>
          <w:rFonts w:ascii="Arial" w:eastAsia="Times New Roman" w:hAnsi="Arial" w:cs="Arial"/>
          <w:b/>
          <w:bCs/>
          <w:lang w:eastAsia="zh-CN"/>
        </w:rPr>
        <w:tab/>
      </w:r>
      <w:r w:rsidR="002C479F" w:rsidRPr="002C479F">
        <w:rPr>
          <w:rFonts w:ascii="Arial" w:eastAsia="Times New Roman" w:hAnsi="Arial" w:cs="Arial"/>
          <w:b/>
          <w:bCs/>
          <w:lang w:eastAsia="zh-CN"/>
        </w:rPr>
        <w:t>Scaling factor of 0.7 is chosen for all MCS values. No new TBS values are introduced. Details FFS.</w:t>
      </w:r>
    </w:p>
    <w:p w14:paraId="6A712A9C" w14:textId="05CB218E" w:rsidR="004760A0" w:rsidRPr="00713592" w:rsidRDefault="004760A0" w:rsidP="007524A6">
      <w:pPr>
        <w:pStyle w:val="Proposal"/>
        <w:numPr>
          <w:ilvl w:val="0"/>
          <w:numId w:val="0"/>
        </w:numPr>
        <w:spacing w:before="240"/>
        <w:ind w:left="1695" w:hanging="1695"/>
        <w:jc w:val="left"/>
        <w:rPr>
          <w:rFonts w:cs="Arial"/>
        </w:rPr>
      </w:pPr>
      <w:r w:rsidRPr="00FE02BA">
        <w:rPr>
          <w:rFonts w:cs="Arial"/>
          <w:bCs w:val="0"/>
        </w:rPr>
        <w:t>Proposal 5</w:t>
      </w:r>
      <w:r w:rsidRPr="00FE02BA">
        <w:rPr>
          <w:rFonts w:cs="Arial"/>
          <w:bCs w:val="0"/>
        </w:rPr>
        <w:tab/>
      </w:r>
      <w:r w:rsidR="00E568ED">
        <w:rPr>
          <w:rFonts w:cs="Arial"/>
          <w:bCs w:val="0"/>
        </w:rPr>
        <w:tab/>
      </w:r>
      <w:r w:rsidRPr="00713592">
        <w:rPr>
          <w:rFonts w:cs="Arial"/>
        </w:rPr>
        <w:t xml:space="preserve">Use the new mapping in </w:t>
      </w:r>
      <w:r w:rsidRPr="00FE02BA">
        <w:rPr>
          <w:rFonts w:cs="Arial"/>
        </w:rPr>
        <w:fldChar w:fldCharType="begin"/>
      </w:r>
      <w:r w:rsidRPr="00713592">
        <w:rPr>
          <w:rFonts w:cs="Arial"/>
        </w:rPr>
        <w:instrText xml:space="preserve"> REF _Ref498542058 \h </w:instrText>
      </w:r>
      <w:r w:rsidRPr="00FE02BA">
        <w:rPr>
          <w:rFonts w:cs="Arial"/>
        </w:rPr>
      </w:r>
      <w:r w:rsidRPr="00FE02BA">
        <w:rPr>
          <w:rFonts w:cs="Arial"/>
        </w:rPr>
        <w:fldChar w:fldCharType="separate"/>
      </w:r>
      <w:r w:rsidRPr="00713592">
        <w:t xml:space="preserve">Table </w:t>
      </w:r>
      <w:r w:rsidRPr="00713592">
        <w:rPr>
          <w:noProof/>
        </w:rPr>
        <w:t>1</w:t>
      </w:r>
      <w:r w:rsidRPr="00FE02BA">
        <w:rPr>
          <w:rFonts w:cs="Arial"/>
        </w:rPr>
        <w:fldChar w:fldCharType="end"/>
      </w:r>
      <w:r w:rsidRPr="00713592">
        <w:rPr>
          <w:rFonts w:cs="Arial"/>
        </w:rPr>
        <w:t xml:space="preserve"> for Rel-15 transmissions with a condition that I</w:t>
      </w:r>
      <w:r w:rsidRPr="00FE02BA">
        <w:rPr>
          <w:rFonts w:cs="Arial"/>
          <w:vertAlign w:val="subscript"/>
        </w:rPr>
        <w:t>MCS</w:t>
      </w:r>
      <w:r w:rsidR="002C479F">
        <w:rPr>
          <w:rFonts w:cs="Arial"/>
        </w:rPr>
        <w:t xml:space="preserve"> &gt; </w:t>
      </w:r>
      <w:r w:rsidRPr="00713592">
        <w:rPr>
          <w:rFonts w:cs="Arial"/>
        </w:rPr>
        <w:t>28 is chosen for two transmission case.</w:t>
      </w:r>
    </w:p>
    <w:p w14:paraId="24FB1F6F" w14:textId="77777777" w:rsidR="004760A0" w:rsidRDefault="004760A0" w:rsidP="004760A0">
      <w:pPr>
        <w:pStyle w:val="Proposal"/>
        <w:numPr>
          <w:ilvl w:val="0"/>
          <w:numId w:val="0"/>
        </w:numPr>
        <w:ind w:left="1695" w:hanging="1695"/>
      </w:pPr>
      <w:r>
        <w:t>Proposal 6</w:t>
      </w:r>
      <w:r>
        <w:tab/>
      </w:r>
      <w:r>
        <w:tab/>
      </w:r>
      <w:r w:rsidRPr="0038284F">
        <w:t>Send an LS to RAN2 requesting them to introduce the necessary changes to the existing framework for restricting the transport format based</w:t>
      </w:r>
      <w:r>
        <w:t xml:space="preserve"> on factors such as </w:t>
      </w:r>
      <w:r w:rsidRPr="0038284F">
        <w:t>speed</w:t>
      </w:r>
      <w:r>
        <w:t xml:space="preserve">, </w:t>
      </w:r>
      <w:r w:rsidRPr="0038284F">
        <w:t>synchronization</w:t>
      </w:r>
      <w:r>
        <w:t>, and/or service class</w:t>
      </w:r>
      <w:r w:rsidRPr="0038284F">
        <w:t>.</w:t>
      </w:r>
    </w:p>
    <w:p w14:paraId="61D5A73E" w14:textId="421F0E69" w:rsidR="004760A0" w:rsidRPr="008013AD" w:rsidRDefault="004760A0" w:rsidP="004760A0">
      <w:pPr>
        <w:pStyle w:val="Proposal"/>
        <w:numPr>
          <w:ilvl w:val="0"/>
          <w:numId w:val="0"/>
        </w:numPr>
        <w:ind w:left="1304" w:hanging="1304"/>
        <w:rPr>
          <w:rFonts w:cs="Arial"/>
        </w:rPr>
      </w:pPr>
      <w:r>
        <w:t>Proposal 7</w:t>
      </w:r>
      <w:r w:rsidR="00E568ED">
        <w:tab/>
      </w:r>
      <w:r w:rsidR="00E568ED">
        <w:tab/>
      </w:r>
      <w:r>
        <w:tab/>
      </w:r>
      <w:r w:rsidRPr="0038284F">
        <w:t>RAN1 to revise the minimum decoding requirements, including soft buffer size</w:t>
      </w:r>
      <w:r>
        <w:t>,</w:t>
      </w:r>
      <w:r w:rsidRPr="0038284F">
        <w:t xml:space="preserve"> etc.</w:t>
      </w:r>
    </w:p>
    <w:p w14:paraId="5036C165" w14:textId="411BB120" w:rsidR="00706C19" w:rsidRPr="00D14502" w:rsidRDefault="00706C19" w:rsidP="00706C19">
      <w:pPr>
        <w:pStyle w:val="Heading1"/>
      </w:pPr>
      <w:r w:rsidRPr="00D14502">
        <w:t>Reference</w:t>
      </w:r>
    </w:p>
    <w:p w14:paraId="17E07803" w14:textId="301AB758" w:rsidR="007B7D1E" w:rsidRPr="00555287" w:rsidRDefault="00FE7590" w:rsidP="00161545">
      <w:pPr>
        <w:pStyle w:val="ListParagraph"/>
        <w:numPr>
          <w:ilvl w:val="0"/>
          <w:numId w:val="7"/>
        </w:numPr>
        <w:ind w:left="567" w:hanging="425"/>
        <w:rPr>
          <w:rFonts w:ascii="Times New Roman" w:hAnsi="Times New Roman" w:cs="Times New Roman"/>
          <w:color w:val="312E25"/>
          <w:sz w:val="20"/>
          <w:szCs w:val="20"/>
          <w:lang w:eastAsia="sv-SE"/>
        </w:rPr>
      </w:pPr>
      <w:bookmarkStart w:id="5" w:name="_Ref477334379"/>
      <w:bookmarkStart w:id="6" w:name="_Ref462922309"/>
      <w:bookmarkStart w:id="7" w:name="_Ref450915949"/>
      <w:r w:rsidRPr="00D14502">
        <w:rPr>
          <w:rFonts w:ascii="Times New Roman" w:hAnsi="Times New Roman" w:cs="Times New Roman"/>
          <w:color w:val="312E25"/>
          <w:sz w:val="20"/>
          <w:szCs w:val="20"/>
          <w:lang w:eastAsia="sv-SE"/>
        </w:rPr>
        <w:t>RAN1#</w:t>
      </w:r>
      <w:r w:rsidRPr="00555287">
        <w:rPr>
          <w:rFonts w:ascii="Times New Roman" w:hAnsi="Times New Roman" w:cs="Times New Roman"/>
          <w:color w:val="312E25"/>
          <w:sz w:val="20"/>
          <w:szCs w:val="20"/>
          <w:lang w:eastAsia="sv-SE"/>
        </w:rPr>
        <w:t>90</w:t>
      </w:r>
      <w:r w:rsidR="00E22029" w:rsidRPr="00555287">
        <w:rPr>
          <w:rFonts w:ascii="Times New Roman" w:hAnsi="Times New Roman" w:cs="Times New Roman"/>
          <w:color w:val="312E25"/>
          <w:sz w:val="20"/>
          <w:szCs w:val="20"/>
          <w:lang w:eastAsia="sv-SE"/>
        </w:rPr>
        <w:t>bis</w:t>
      </w:r>
      <w:r w:rsidRPr="00555287">
        <w:rPr>
          <w:rFonts w:ascii="Times New Roman" w:hAnsi="Times New Roman" w:cs="Times New Roman"/>
          <w:color w:val="312E25"/>
          <w:sz w:val="20"/>
          <w:szCs w:val="20"/>
          <w:lang w:eastAsia="sv-SE"/>
        </w:rPr>
        <w:t>, Chairman’s notes</w:t>
      </w:r>
    </w:p>
    <w:p w14:paraId="4FA203A2" w14:textId="69FD670F" w:rsidR="00C24D84" w:rsidRDefault="00C24D84" w:rsidP="00F07CCE">
      <w:pPr>
        <w:pStyle w:val="ListParagraph"/>
        <w:numPr>
          <w:ilvl w:val="0"/>
          <w:numId w:val="7"/>
        </w:numPr>
        <w:ind w:left="567" w:hanging="425"/>
        <w:rPr>
          <w:rFonts w:ascii="Times New Roman" w:hAnsi="Times New Roman" w:cs="Times New Roman"/>
          <w:color w:val="312E25"/>
          <w:sz w:val="20"/>
          <w:szCs w:val="20"/>
          <w:lang w:eastAsia="sv-SE"/>
        </w:rPr>
      </w:pPr>
      <w:bookmarkStart w:id="8" w:name="_Ref493615758"/>
      <w:bookmarkEnd w:id="5"/>
      <w:r w:rsidRPr="00555287">
        <w:rPr>
          <w:rFonts w:ascii="Times New Roman" w:hAnsi="Times New Roman" w:cs="Times New Roman"/>
          <w:color w:val="312E25"/>
          <w:sz w:val="20"/>
          <w:szCs w:val="20"/>
          <w:lang w:eastAsia="sv-SE"/>
        </w:rPr>
        <w:t>R1-1</w:t>
      </w:r>
      <w:r w:rsidR="00E82AB6">
        <w:rPr>
          <w:rFonts w:ascii="Times New Roman" w:hAnsi="Times New Roman" w:cs="Times New Roman"/>
          <w:color w:val="312E25"/>
          <w:sz w:val="20"/>
          <w:szCs w:val="20"/>
          <w:lang w:eastAsia="sv-SE"/>
        </w:rPr>
        <w:t>80</w:t>
      </w:r>
      <w:r w:rsidR="00B512D2">
        <w:rPr>
          <w:rFonts w:ascii="Times New Roman" w:hAnsi="Times New Roman" w:cs="Times New Roman"/>
          <w:color w:val="312E25"/>
          <w:sz w:val="20"/>
          <w:szCs w:val="20"/>
          <w:lang w:eastAsia="sv-SE"/>
        </w:rPr>
        <w:t>2518</w:t>
      </w:r>
      <w:r w:rsidRPr="00555287">
        <w:rPr>
          <w:rFonts w:ascii="Times New Roman" w:hAnsi="Times New Roman" w:cs="Times New Roman"/>
          <w:color w:val="312E25"/>
          <w:sz w:val="20"/>
          <w:szCs w:val="20"/>
          <w:lang w:eastAsia="sv-SE"/>
        </w:rPr>
        <w:t>, “</w:t>
      </w:r>
      <w:r w:rsidR="00B512D2">
        <w:rPr>
          <w:rFonts w:ascii="Times New Roman" w:hAnsi="Times New Roman" w:cs="Times New Roman"/>
          <w:color w:val="312E25"/>
          <w:sz w:val="20"/>
          <w:szCs w:val="20"/>
          <w:lang w:eastAsia="sv-SE"/>
        </w:rPr>
        <w:t>Supporting 64QAM on PC5</w:t>
      </w:r>
      <w:r w:rsidRPr="00555287">
        <w:rPr>
          <w:rFonts w:ascii="Times New Roman" w:hAnsi="Times New Roman" w:cs="Times New Roman"/>
          <w:color w:val="312E25"/>
          <w:sz w:val="20"/>
          <w:szCs w:val="20"/>
          <w:lang w:eastAsia="sv-SE"/>
        </w:rPr>
        <w:t xml:space="preserve">”, </w:t>
      </w:r>
      <w:bookmarkEnd w:id="8"/>
      <w:r w:rsidR="00B512D2">
        <w:rPr>
          <w:rFonts w:ascii="Times New Roman" w:hAnsi="Times New Roman" w:cs="Times New Roman"/>
          <w:color w:val="312E25"/>
          <w:sz w:val="20"/>
          <w:szCs w:val="20"/>
          <w:lang w:eastAsia="sv-SE"/>
        </w:rPr>
        <w:t>Ericsson</w:t>
      </w:r>
    </w:p>
    <w:bookmarkEnd w:id="6"/>
    <w:bookmarkEnd w:id="7"/>
    <w:p w14:paraId="78B54BCA" w14:textId="6486756B" w:rsidR="00652D4F" w:rsidRPr="00420D28" w:rsidRDefault="00652D4F" w:rsidP="007524A6">
      <w:pPr>
        <w:spacing w:after="0"/>
      </w:pPr>
    </w:p>
    <w:sectPr w:rsidR="00652D4F" w:rsidRPr="00420D28" w:rsidSect="004B319E">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AEA6B" w14:textId="77777777" w:rsidR="00701548" w:rsidRDefault="00701548">
      <w:r>
        <w:separator/>
      </w:r>
    </w:p>
  </w:endnote>
  <w:endnote w:type="continuationSeparator" w:id="0">
    <w:p w14:paraId="097FD508" w14:textId="77777777" w:rsidR="00701548" w:rsidRDefault="00701548">
      <w:r>
        <w:continuationSeparator/>
      </w:r>
    </w:p>
  </w:endnote>
  <w:endnote w:type="continuationNotice" w:id="1">
    <w:p w14:paraId="406406D8" w14:textId="77777777" w:rsidR="00701548" w:rsidRDefault="00701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84AAA" w14:textId="77777777" w:rsidR="00701548" w:rsidRDefault="00701548">
      <w:r>
        <w:separator/>
      </w:r>
    </w:p>
  </w:footnote>
  <w:footnote w:type="continuationSeparator" w:id="0">
    <w:p w14:paraId="2197DCF7" w14:textId="77777777" w:rsidR="00701548" w:rsidRDefault="00701548">
      <w:r>
        <w:continuationSeparator/>
      </w:r>
    </w:p>
  </w:footnote>
  <w:footnote w:type="continuationNotice" w:id="1">
    <w:p w14:paraId="03C44294" w14:textId="77777777" w:rsidR="00701548" w:rsidRDefault="007015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2" w15:restartNumberingAfterBreak="0">
    <w:nsid w:val="37515482"/>
    <w:multiLevelType w:val="hybridMultilevel"/>
    <w:tmpl w:val="8910D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4A32BC3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A560F99"/>
    <w:multiLevelType w:val="hybridMultilevel"/>
    <w:tmpl w:val="31E8F696"/>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29181A"/>
    <w:multiLevelType w:val="hybridMultilevel"/>
    <w:tmpl w:val="6C1C0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5445F3"/>
    <w:multiLevelType w:val="hybridMultilevel"/>
    <w:tmpl w:val="61AC9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86D89686"/>
    <w:lvl w:ilvl="0" w:tplc="FCAC1A54">
      <w:start w:val="1"/>
      <w:numFmt w:val="decimal"/>
      <w:pStyle w:val="Observation"/>
      <w:lvlText w:val="Observation %1"/>
      <w:lvlJc w:val="left"/>
      <w:pPr>
        <w:ind w:left="5400" w:hanging="360"/>
      </w:pPr>
      <w:rPr>
        <w:rFonts w:cs="Times New Roman"/>
        <w:b/>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15:restartNumberingAfterBreak="0">
    <w:nsid w:val="5F370BDD"/>
    <w:multiLevelType w:val="multilevel"/>
    <w:tmpl w:val="B9C449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52C2501"/>
    <w:multiLevelType w:val="hybridMultilevel"/>
    <w:tmpl w:val="42B489F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766B76"/>
    <w:multiLevelType w:val="hybridMultilevel"/>
    <w:tmpl w:val="B6DE0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71936"/>
    <w:multiLevelType w:val="multilevel"/>
    <w:tmpl w:val="48207CBE"/>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b w:val="0"/>
        <w:color w:val="000000"/>
        <w:sz w:val="32"/>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1"/>
  </w:num>
  <w:num w:numId="2">
    <w:abstractNumId w:val="16"/>
  </w:num>
  <w:num w:numId="3">
    <w:abstractNumId w:val="15"/>
  </w:num>
  <w:num w:numId="4">
    <w:abstractNumId w:val="5"/>
  </w:num>
  <w:num w:numId="5">
    <w:abstractNumId w:val="10"/>
  </w:num>
  <w:num w:numId="6">
    <w:abstractNumId w:val="17"/>
  </w:num>
  <w:num w:numId="7">
    <w:abstractNumId w:val="4"/>
  </w:num>
  <w:num w:numId="8">
    <w:abstractNumId w:val="3"/>
  </w:num>
  <w:num w:numId="9">
    <w:abstractNumId w:val="9"/>
  </w:num>
  <w:num w:numId="10">
    <w:abstractNumId w:val="14"/>
  </w:num>
  <w:num w:numId="11">
    <w:abstractNumId w:val="7"/>
  </w:num>
  <w:num w:numId="12">
    <w:abstractNumId w:val="13"/>
  </w:num>
  <w:num w:numId="13">
    <w:abstractNumId w:val="9"/>
    <w:lvlOverride w:ilvl="0">
      <w:startOverride w:val="1"/>
    </w:lvlOverride>
  </w:num>
  <w:num w:numId="14">
    <w:abstractNumId w:val="3"/>
    <w:lvlOverride w:ilvl="0">
      <w:startOverride w:val="1"/>
    </w:lvlOverride>
  </w:num>
  <w:num w:numId="15">
    <w:abstractNumId w:val="6"/>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9"/>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1"/>
  </w:num>
  <w:num w:numId="28">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A"/>
    <w:rsid w:val="0000095A"/>
    <w:rsid w:val="00000EDB"/>
    <w:rsid w:val="00001096"/>
    <w:rsid w:val="000017AB"/>
    <w:rsid w:val="0000188D"/>
    <w:rsid w:val="00001B66"/>
    <w:rsid w:val="00001CE5"/>
    <w:rsid w:val="0000223E"/>
    <w:rsid w:val="0000258B"/>
    <w:rsid w:val="00003026"/>
    <w:rsid w:val="00003197"/>
    <w:rsid w:val="0000331B"/>
    <w:rsid w:val="00003357"/>
    <w:rsid w:val="0000396B"/>
    <w:rsid w:val="000040C9"/>
    <w:rsid w:val="000043A0"/>
    <w:rsid w:val="00004901"/>
    <w:rsid w:val="00004BC9"/>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5CFB"/>
    <w:rsid w:val="0001663D"/>
    <w:rsid w:val="00016D51"/>
    <w:rsid w:val="00016DAE"/>
    <w:rsid w:val="00016FCD"/>
    <w:rsid w:val="000171AD"/>
    <w:rsid w:val="0001722F"/>
    <w:rsid w:val="00017230"/>
    <w:rsid w:val="00017F32"/>
    <w:rsid w:val="00020418"/>
    <w:rsid w:val="00020E94"/>
    <w:rsid w:val="00021122"/>
    <w:rsid w:val="000215C7"/>
    <w:rsid w:val="000216C0"/>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F5"/>
    <w:rsid w:val="00030B04"/>
    <w:rsid w:val="00030F8E"/>
    <w:rsid w:val="0003189D"/>
    <w:rsid w:val="00031B04"/>
    <w:rsid w:val="00031D50"/>
    <w:rsid w:val="00031FE4"/>
    <w:rsid w:val="00032905"/>
    <w:rsid w:val="00032942"/>
    <w:rsid w:val="00032B63"/>
    <w:rsid w:val="00032F43"/>
    <w:rsid w:val="00032F54"/>
    <w:rsid w:val="00033BAD"/>
    <w:rsid w:val="00033CD4"/>
    <w:rsid w:val="00034007"/>
    <w:rsid w:val="00034061"/>
    <w:rsid w:val="00034201"/>
    <w:rsid w:val="000348BB"/>
    <w:rsid w:val="00034C25"/>
    <w:rsid w:val="00034E6E"/>
    <w:rsid w:val="000357C9"/>
    <w:rsid w:val="0003589D"/>
    <w:rsid w:val="000358EB"/>
    <w:rsid w:val="00035A69"/>
    <w:rsid w:val="00035ECC"/>
    <w:rsid w:val="00037083"/>
    <w:rsid w:val="00037651"/>
    <w:rsid w:val="00037957"/>
    <w:rsid w:val="00037AA4"/>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B37"/>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732"/>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BF"/>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4B8"/>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BE1"/>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570"/>
    <w:rsid w:val="000F18EC"/>
    <w:rsid w:val="000F1F00"/>
    <w:rsid w:val="000F2263"/>
    <w:rsid w:val="000F2FB7"/>
    <w:rsid w:val="000F3E58"/>
    <w:rsid w:val="000F4057"/>
    <w:rsid w:val="000F4F15"/>
    <w:rsid w:val="000F560F"/>
    <w:rsid w:val="000F579B"/>
    <w:rsid w:val="000F5F76"/>
    <w:rsid w:val="000F6877"/>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3F9E"/>
    <w:rsid w:val="0010430E"/>
    <w:rsid w:val="0010481C"/>
    <w:rsid w:val="0010485E"/>
    <w:rsid w:val="0010583A"/>
    <w:rsid w:val="00105D75"/>
    <w:rsid w:val="00105E9A"/>
    <w:rsid w:val="0010621D"/>
    <w:rsid w:val="00106D66"/>
    <w:rsid w:val="00106DF9"/>
    <w:rsid w:val="00106EDC"/>
    <w:rsid w:val="001079AB"/>
    <w:rsid w:val="001079B8"/>
    <w:rsid w:val="00107DBD"/>
    <w:rsid w:val="00110192"/>
    <w:rsid w:val="00110723"/>
    <w:rsid w:val="001108BD"/>
    <w:rsid w:val="00110935"/>
    <w:rsid w:val="00110AC8"/>
    <w:rsid w:val="00111166"/>
    <w:rsid w:val="00111335"/>
    <w:rsid w:val="0011147C"/>
    <w:rsid w:val="00111885"/>
    <w:rsid w:val="00111F9C"/>
    <w:rsid w:val="0011230C"/>
    <w:rsid w:val="00112BFC"/>
    <w:rsid w:val="00113497"/>
    <w:rsid w:val="001136A2"/>
    <w:rsid w:val="00113752"/>
    <w:rsid w:val="0011384E"/>
    <w:rsid w:val="001139BD"/>
    <w:rsid w:val="00113D2A"/>
    <w:rsid w:val="00114700"/>
    <w:rsid w:val="00114B70"/>
    <w:rsid w:val="00114E1E"/>
    <w:rsid w:val="001151B7"/>
    <w:rsid w:val="001153ED"/>
    <w:rsid w:val="00115567"/>
    <w:rsid w:val="00116035"/>
    <w:rsid w:val="00116456"/>
    <w:rsid w:val="0011694E"/>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550"/>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A58"/>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4A2"/>
    <w:rsid w:val="001376D7"/>
    <w:rsid w:val="00137727"/>
    <w:rsid w:val="00137CD2"/>
    <w:rsid w:val="00137E1E"/>
    <w:rsid w:val="00137E42"/>
    <w:rsid w:val="00137F10"/>
    <w:rsid w:val="001402DB"/>
    <w:rsid w:val="00140532"/>
    <w:rsid w:val="0014079D"/>
    <w:rsid w:val="0014095A"/>
    <w:rsid w:val="00140C0B"/>
    <w:rsid w:val="0014123B"/>
    <w:rsid w:val="001415D3"/>
    <w:rsid w:val="001416B6"/>
    <w:rsid w:val="00141B39"/>
    <w:rsid w:val="00141CA4"/>
    <w:rsid w:val="00141D45"/>
    <w:rsid w:val="0014267C"/>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6B5"/>
    <w:rsid w:val="001447DF"/>
    <w:rsid w:val="00144ECD"/>
    <w:rsid w:val="001451E4"/>
    <w:rsid w:val="0014530D"/>
    <w:rsid w:val="0014548F"/>
    <w:rsid w:val="001454A2"/>
    <w:rsid w:val="001454FE"/>
    <w:rsid w:val="001459D7"/>
    <w:rsid w:val="00145E10"/>
    <w:rsid w:val="00145F3B"/>
    <w:rsid w:val="001460CF"/>
    <w:rsid w:val="0014654C"/>
    <w:rsid w:val="001468CA"/>
    <w:rsid w:val="001469F8"/>
    <w:rsid w:val="00146B09"/>
    <w:rsid w:val="00147614"/>
    <w:rsid w:val="001477F0"/>
    <w:rsid w:val="00147864"/>
    <w:rsid w:val="0014792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3F24"/>
    <w:rsid w:val="0015449A"/>
    <w:rsid w:val="00154B9E"/>
    <w:rsid w:val="00154DAE"/>
    <w:rsid w:val="00155AA9"/>
    <w:rsid w:val="0015623A"/>
    <w:rsid w:val="00156973"/>
    <w:rsid w:val="0015709F"/>
    <w:rsid w:val="001572C2"/>
    <w:rsid w:val="001573EE"/>
    <w:rsid w:val="00157C7F"/>
    <w:rsid w:val="00157FA1"/>
    <w:rsid w:val="00160219"/>
    <w:rsid w:val="00160577"/>
    <w:rsid w:val="001605A4"/>
    <w:rsid w:val="001605B6"/>
    <w:rsid w:val="00160638"/>
    <w:rsid w:val="00160B11"/>
    <w:rsid w:val="00160D12"/>
    <w:rsid w:val="00161545"/>
    <w:rsid w:val="00161D9B"/>
    <w:rsid w:val="00161F67"/>
    <w:rsid w:val="00162BA6"/>
    <w:rsid w:val="00162E11"/>
    <w:rsid w:val="00162E9D"/>
    <w:rsid w:val="00162FC0"/>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2ED"/>
    <w:rsid w:val="001704C1"/>
    <w:rsid w:val="001704E4"/>
    <w:rsid w:val="00170783"/>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55E"/>
    <w:rsid w:val="001756F5"/>
    <w:rsid w:val="0017575D"/>
    <w:rsid w:val="00175A17"/>
    <w:rsid w:val="00175B93"/>
    <w:rsid w:val="001760D7"/>
    <w:rsid w:val="00176275"/>
    <w:rsid w:val="0017647C"/>
    <w:rsid w:val="0017652D"/>
    <w:rsid w:val="001768BE"/>
    <w:rsid w:val="001776B3"/>
    <w:rsid w:val="0017790F"/>
    <w:rsid w:val="00177E47"/>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839"/>
    <w:rsid w:val="00186EE9"/>
    <w:rsid w:val="00187191"/>
    <w:rsid w:val="00187520"/>
    <w:rsid w:val="0018756D"/>
    <w:rsid w:val="0018758B"/>
    <w:rsid w:val="001901A0"/>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5A6F"/>
    <w:rsid w:val="00196150"/>
    <w:rsid w:val="0019654D"/>
    <w:rsid w:val="00196606"/>
    <w:rsid w:val="00196750"/>
    <w:rsid w:val="00196A1E"/>
    <w:rsid w:val="00196BD4"/>
    <w:rsid w:val="001971F9"/>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0F3"/>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99F"/>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D40"/>
    <w:rsid w:val="001C0701"/>
    <w:rsid w:val="001C0C09"/>
    <w:rsid w:val="001C0C8E"/>
    <w:rsid w:val="001C0D3B"/>
    <w:rsid w:val="001C0FB2"/>
    <w:rsid w:val="001C1540"/>
    <w:rsid w:val="001C17BF"/>
    <w:rsid w:val="001C1A03"/>
    <w:rsid w:val="001C1B28"/>
    <w:rsid w:val="001C1C9D"/>
    <w:rsid w:val="001C1FFD"/>
    <w:rsid w:val="001C33A7"/>
    <w:rsid w:val="001C39C7"/>
    <w:rsid w:val="001C4417"/>
    <w:rsid w:val="001C4634"/>
    <w:rsid w:val="001C4809"/>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C60"/>
    <w:rsid w:val="001D3FE8"/>
    <w:rsid w:val="001D4923"/>
    <w:rsid w:val="001D4BC3"/>
    <w:rsid w:val="001D4F8D"/>
    <w:rsid w:val="001D4FDC"/>
    <w:rsid w:val="001D53EC"/>
    <w:rsid w:val="001D55E0"/>
    <w:rsid w:val="001D58CB"/>
    <w:rsid w:val="001D5952"/>
    <w:rsid w:val="001D6168"/>
    <w:rsid w:val="001D6812"/>
    <w:rsid w:val="001D6F55"/>
    <w:rsid w:val="001D77CD"/>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346"/>
    <w:rsid w:val="001E4CB9"/>
    <w:rsid w:val="001E4CEC"/>
    <w:rsid w:val="001E5017"/>
    <w:rsid w:val="001E5142"/>
    <w:rsid w:val="001E57DE"/>
    <w:rsid w:val="001E5869"/>
    <w:rsid w:val="001E59DB"/>
    <w:rsid w:val="001E641D"/>
    <w:rsid w:val="001E6772"/>
    <w:rsid w:val="001E6AF1"/>
    <w:rsid w:val="001E6C45"/>
    <w:rsid w:val="001E6FCE"/>
    <w:rsid w:val="001E7128"/>
    <w:rsid w:val="001E7814"/>
    <w:rsid w:val="001E79E9"/>
    <w:rsid w:val="001E7BA3"/>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64E"/>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350"/>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9A7"/>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183"/>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758"/>
    <w:rsid w:val="002348D2"/>
    <w:rsid w:val="00234A80"/>
    <w:rsid w:val="00234C85"/>
    <w:rsid w:val="00234CCA"/>
    <w:rsid w:val="00234CF8"/>
    <w:rsid w:val="00234E36"/>
    <w:rsid w:val="00234E60"/>
    <w:rsid w:val="00235138"/>
    <w:rsid w:val="0023530F"/>
    <w:rsid w:val="002354D5"/>
    <w:rsid w:val="002356BB"/>
    <w:rsid w:val="00235F3E"/>
    <w:rsid w:val="00236FB3"/>
    <w:rsid w:val="00236FD8"/>
    <w:rsid w:val="002372EA"/>
    <w:rsid w:val="002375BE"/>
    <w:rsid w:val="002377B0"/>
    <w:rsid w:val="00237A22"/>
    <w:rsid w:val="00237B3E"/>
    <w:rsid w:val="00237F9A"/>
    <w:rsid w:val="002403B9"/>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1D3"/>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65C4"/>
    <w:rsid w:val="00257E0E"/>
    <w:rsid w:val="002603FB"/>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D13"/>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B3E"/>
    <w:rsid w:val="00286D85"/>
    <w:rsid w:val="00286EFD"/>
    <w:rsid w:val="002870BC"/>
    <w:rsid w:val="0028725C"/>
    <w:rsid w:val="0028755E"/>
    <w:rsid w:val="00287A85"/>
    <w:rsid w:val="00287B3B"/>
    <w:rsid w:val="00287C98"/>
    <w:rsid w:val="0029059C"/>
    <w:rsid w:val="00290AAB"/>
    <w:rsid w:val="00290AEE"/>
    <w:rsid w:val="00290FAA"/>
    <w:rsid w:val="002910B8"/>
    <w:rsid w:val="002912DA"/>
    <w:rsid w:val="00291483"/>
    <w:rsid w:val="00291569"/>
    <w:rsid w:val="00291715"/>
    <w:rsid w:val="00291810"/>
    <w:rsid w:val="00291985"/>
    <w:rsid w:val="00291A15"/>
    <w:rsid w:val="00291A2A"/>
    <w:rsid w:val="00291A57"/>
    <w:rsid w:val="00291CC8"/>
    <w:rsid w:val="002920BB"/>
    <w:rsid w:val="002922EA"/>
    <w:rsid w:val="00292450"/>
    <w:rsid w:val="00292B93"/>
    <w:rsid w:val="002934C8"/>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2F"/>
    <w:rsid w:val="002A09BA"/>
    <w:rsid w:val="002A0C56"/>
    <w:rsid w:val="002A164B"/>
    <w:rsid w:val="002A187E"/>
    <w:rsid w:val="002A25F2"/>
    <w:rsid w:val="002A263F"/>
    <w:rsid w:val="002A287E"/>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A7AF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79F"/>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540"/>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DC3"/>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156"/>
    <w:rsid w:val="002E6674"/>
    <w:rsid w:val="002E6768"/>
    <w:rsid w:val="002E6892"/>
    <w:rsid w:val="002E734D"/>
    <w:rsid w:val="002E7C93"/>
    <w:rsid w:val="002F10D2"/>
    <w:rsid w:val="002F139B"/>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6E59"/>
    <w:rsid w:val="003072F8"/>
    <w:rsid w:val="00307F33"/>
    <w:rsid w:val="003101C8"/>
    <w:rsid w:val="0031057A"/>
    <w:rsid w:val="00310BEA"/>
    <w:rsid w:val="0031113A"/>
    <w:rsid w:val="00311F49"/>
    <w:rsid w:val="00311FB2"/>
    <w:rsid w:val="00312175"/>
    <w:rsid w:val="003121DB"/>
    <w:rsid w:val="0031247A"/>
    <w:rsid w:val="00312F7A"/>
    <w:rsid w:val="00312FC2"/>
    <w:rsid w:val="00313025"/>
    <w:rsid w:val="0031351B"/>
    <w:rsid w:val="0031357A"/>
    <w:rsid w:val="00313778"/>
    <w:rsid w:val="00313B51"/>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7AC"/>
    <w:rsid w:val="00315B37"/>
    <w:rsid w:val="00315DAF"/>
    <w:rsid w:val="003164A4"/>
    <w:rsid w:val="003168F4"/>
    <w:rsid w:val="00316C41"/>
    <w:rsid w:val="00317161"/>
    <w:rsid w:val="00317179"/>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7E"/>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160"/>
    <w:rsid w:val="0034159C"/>
    <w:rsid w:val="003418ED"/>
    <w:rsid w:val="00341EAA"/>
    <w:rsid w:val="0034218B"/>
    <w:rsid w:val="003423BA"/>
    <w:rsid w:val="0034249C"/>
    <w:rsid w:val="0034269B"/>
    <w:rsid w:val="00342BBA"/>
    <w:rsid w:val="00342F5B"/>
    <w:rsid w:val="00343C5E"/>
    <w:rsid w:val="0034405F"/>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6CB"/>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51"/>
    <w:rsid w:val="003551EB"/>
    <w:rsid w:val="003557E6"/>
    <w:rsid w:val="00355848"/>
    <w:rsid w:val="00355BB3"/>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C8C"/>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7A1"/>
    <w:rsid w:val="00372ECC"/>
    <w:rsid w:val="00373181"/>
    <w:rsid w:val="00373B79"/>
    <w:rsid w:val="00373BF4"/>
    <w:rsid w:val="00373DE6"/>
    <w:rsid w:val="00373E66"/>
    <w:rsid w:val="00374D7F"/>
    <w:rsid w:val="0037513F"/>
    <w:rsid w:val="003752FB"/>
    <w:rsid w:val="00375516"/>
    <w:rsid w:val="00375AA9"/>
    <w:rsid w:val="0037676D"/>
    <w:rsid w:val="00376842"/>
    <w:rsid w:val="00377036"/>
    <w:rsid w:val="00377203"/>
    <w:rsid w:val="003773A7"/>
    <w:rsid w:val="00380474"/>
    <w:rsid w:val="003810E1"/>
    <w:rsid w:val="0038188D"/>
    <w:rsid w:val="00381B09"/>
    <w:rsid w:val="003820B1"/>
    <w:rsid w:val="0038284F"/>
    <w:rsid w:val="00382B4F"/>
    <w:rsid w:val="00382FBA"/>
    <w:rsid w:val="00383742"/>
    <w:rsid w:val="0038404A"/>
    <w:rsid w:val="0038409C"/>
    <w:rsid w:val="0038420A"/>
    <w:rsid w:val="0038443A"/>
    <w:rsid w:val="003847C1"/>
    <w:rsid w:val="00385141"/>
    <w:rsid w:val="0038561C"/>
    <w:rsid w:val="003862BE"/>
    <w:rsid w:val="0038647B"/>
    <w:rsid w:val="00386561"/>
    <w:rsid w:val="003872EB"/>
    <w:rsid w:val="003873B9"/>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9D4"/>
    <w:rsid w:val="00396E43"/>
    <w:rsid w:val="00397075"/>
    <w:rsid w:val="003971D9"/>
    <w:rsid w:val="003979B1"/>
    <w:rsid w:val="00397A8F"/>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6BB"/>
    <w:rsid w:val="003B3C8D"/>
    <w:rsid w:val="003B42A8"/>
    <w:rsid w:val="003B4489"/>
    <w:rsid w:val="003B44BB"/>
    <w:rsid w:val="003B469C"/>
    <w:rsid w:val="003B47D9"/>
    <w:rsid w:val="003B487E"/>
    <w:rsid w:val="003B4DE8"/>
    <w:rsid w:val="003B56A2"/>
    <w:rsid w:val="003B5B17"/>
    <w:rsid w:val="003B6404"/>
    <w:rsid w:val="003B6511"/>
    <w:rsid w:val="003B65DD"/>
    <w:rsid w:val="003B674F"/>
    <w:rsid w:val="003B7411"/>
    <w:rsid w:val="003B78FB"/>
    <w:rsid w:val="003B7949"/>
    <w:rsid w:val="003B79E8"/>
    <w:rsid w:val="003B7A10"/>
    <w:rsid w:val="003C048B"/>
    <w:rsid w:val="003C07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980"/>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9C3"/>
    <w:rsid w:val="003D3BE2"/>
    <w:rsid w:val="003D3FA4"/>
    <w:rsid w:val="003D43E9"/>
    <w:rsid w:val="003D4821"/>
    <w:rsid w:val="003D4BC9"/>
    <w:rsid w:val="003D4EE9"/>
    <w:rsid w:val="003D5213"/>
    <w:rsid w:val="003D536E"/>
    <w:rsid w:val="003D5500"/>
    <w:rsid w:val="003D5BAA"/>
    <w:rsid w:val="003D5D41"/>
    <w:rsid w:val="003D5FB3"/>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598"/>
    <w:rsid w:val="003E28FD"/>
    <w:rsid w:val="003E30DC"/>
    <w:rsid w:val="003E30FD"/>
    <w:rsid w:val="003E340E"/>
    <w:rsid w:val="003E3705"/>
    <w:rsid w:val="003E3AA7"/>
    <w:rsid w:val="003E3CEF"/>
    <w:rsid w:val="003E4350"/>
    <w:rsid w:val="003E441C"/>
    <w:rsid w:val="003E49B1"/>
    <w:rsid w:val="003E505A"/>
    <w:rsid w:val="003E54C4"/>
    <w:rsid w:val="003E5739"/>
    <w:rsid w:val="003E5ACD"/>
    <w:rsid w:val="003E5B88"/>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3F76C3"/>
    <w:rsid w:val="003F78C5"/>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5DF7"/>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07E"/>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6E10"/>
    <w:rsid w:val="00427C5E"/>
    <w:rsid w:val="00427F99"/>
    <w:rsid w:val="0043021A"/>
    <w:rsid w:val="0043093F"/>
    <w:rsid w:val="00430DE8"/>
    <w:rsid w:val="004310C2"/>
    <w:rsid w:val="00431C5F"/>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5FE3"/>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1F"/>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5FA"/>
    <w:rsid w:val="0046085C"/>
    <w:rsid w:val="004609B5"/>
    <w:rsid w:val="004610B1"/>
    <w:rsid w:val="004612F3"/>
    <w:rsid w:val="004616DF"/>
    <w:rsid w:val="004618C1"/>
    <w:rsid w:val="00461CC5"/>
    <w:rsid w:val="00462488"/>
    <w:rsid w:val="00462892"/>
    <w:rsid w:val="00462951"/>
    <w:rsid w:val="00462C30"/>
    <w:rsid w:val="00462FFF"/>
    <w:rsid w:val="004632CD"/>
    <w:rsid w:val="00463EAA"/>
    <w:rsid w:val="004646AB"/>
    <w:rsid w:val="00464826"/>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0A0"/>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496"/>
    <w:rsid w:val="004816F4"/>
    <w:rsid w:val="004817E1"/>
    <w:rsid w:val="00481D6E"/>
    <w:rsid w:val="00481DFC"/>
    <w:rsid w:val="00482095"/>
    <w:rsid w:val="00482811"/>
    <w:rsid w:val="00482B13"/>
    <w:rsid w:val="00483312"/>
    <w:rsid w:val="0048338F"/>
    <w:rsid w:val="0048391B"/>
    <w:rsid w:val="00483D36"/>
    <w:rsid w:val="00483E0F"/>
    <w:rsid w:val="0048441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52A"/>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997"/>
    <w:rsid w:val="004A0A28"/>
    <w:rsid w:val="004A1BC4"/>
    <w:rsid w:val="004A2177"/>
    <w:rsid w:val="004A250E"/>
    <w:rsid w:val="004A2DAC"/>
    <w:rsid w:val="004A307B"/>
    <w:rsid w:val="004A3317"/>
    <w:rsid w:val="004A3464"/>
    <w:rsid w:val="004A35F3"/>
    <w:rsid w:val="004A3BAD"/>
    <w:rsid w:val="004A3C82"/>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4155"/>
    <w:rsid w:val="004B4409"/>
    <w:rsid w:val="004B4772"/>
    <w:rsid w:val="004B493C"/>
    <w:rsid w:val="004B4986"/>
    <w:rsid w:val="004B4B52"/>
    <w:rsid w:val="004B51F5"/>
    <w:rsid w:val="004B55B2"/>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5B"/>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BB4"/>
    <w:rsid w:val="004C519D"/>
    <w:rsid w:val="004C54D6"/>
    <w:rsid w:val="004C5566"/>
    <w:rsid w:val="004C564A"/>
    <w:rsid w:val="004C6172"/>
    <w:rsid w:val="004C620A"/>
    <w:rsid w:val="004C6286"/>
    <w:rsid w:val="004C6AC9"/>
    <w:rsid w:val="004C6C7B"/>
    <w:rsid w:val="004C6CD8"/>
    <w:rsid w:val="004C75E3"/>
    <w:rsid w:val="004C789E"/>
    <w:rsid w:val="004C78A5"/>
    <w:rsid w:val="004D0005"/>
    <w:rsid w:val="004D0292"/>
    <w:rsid w:val="004D0837"/>
    <w:rsid w:val="004D089A"/>
    <w:rsid w:val="004D08FA"/>
    <w:rsid w:val="004D092A"/>
    <w:rsid w:val="004D0DC4"/>
    <w:rsid w:val="004D102A"/>
    <w:rsid w:val="004D1590"/>
    <w:rsid w:val="004D1858"/>
    <w:rsid w:val="004D1A44"/>
    <w:rsid w:val="004D1D71"/>
    <w:rsid w:val="004D21C8"/>
    <w:rsid w:val="004D28A4"/>
    <w:rsid w:val="004D2DBA"/>
    <w:rsid w:val="004D30D3"/>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28"/>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565"/>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2D82"/>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53F4"/>
    <w:rsid w:val="00516515"/>
    <w:rsid w:val="00516ABE"/>
    <w:rsid w:val="00520995"/>
    <w:rsid w:val="00520ED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986"/>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183"/>
    <w:rsid w:val="0054527E"/>
    <w:rsid w:val="00545358"/>
    <w:rsid w:val="00545EEE"/>
    <w:rsid w:val="00545F41"/>
    <w:rsid w:val="005466AC"/>
    <w:rsid w:val="00546708"/>
    <w:rsid w:val="00546795"/>
    <w:rsid w:val="00546837"/>
    <w:rsid w:val="00546ADE"/>
    <w:rsid w:val="00546FBA"/>
    <w:rsid w:val="005472E8"/>
    <w:rsid w:val="00547EF7"/>
    <w:rsid w:val="00550041"/>
    <w:rsid w:val="0055041C"/>
    <w:rsid w:val="0055090C"/>
    <w:rsid w:val="0055126A"/>
    <w:rsid w:val="00552035"/>
    <w:rsid w:val="00552054"/>
    <w:rsid w:val="005525E0"/>
    <w:rsid w:val="005527C8"/>
    <w:rsid w:val="00552D1E"/>
    <w:rsid w:val="00552D90"/>
    <w:rsid w:val="00552EF8"/>
    <w:rsid w:val="0055320C"/>
    <w:rsid w:val="00553326"/>
    <w:rsid w:val="00553E20"/>
    <w:rsid w:val="00554258"/>
    <w:rsid w:val="005549FD"/>
    <w:rsid w:val="00555287"/>
    <w:rsid w:val="0055546C"/>
    <w:rsid w:val="00555CD1"/>
    <w:rsid w:val="00555D66"/>
    <w:rsid w:val="005561FF"/>
    <w:rsid w:val="00556325"/>
    <w:rsid w:val="005568F0"/>
    <w:rsid w:val="00557715"/>
    <w:rsid w:val="005609CC"/>
    <w:rsid w:val="00560C34"/>
    <w:rsid w:val="00560DB8"/>
    <w:rsid w:val="0056103C"/>
    <w:rsid w:val="005615F3"/>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753"/>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BE"/>
    <w:rsid w:val="005801C7"/>
    <w:rsid w:val="005803CD"/>
    <w:rsid w:val="00580518"/>
    <w:rsid w:val="0058072D"/>
    <w:rsid w:val="00581AE6"/>
    <w:rsid w:val="005821B9"/>
    <w:rsid w:val="00582AB6"/>
    <w:rsid w:val="0058325C"/>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87E4A"/>
    <w:rsid w:val="005900BD"/>
    <w:rsid w:val="005901B5"/>
    <w:rsid w:val="00590667"/>
    <w:rsid w:val="005911AE"/>
    <w:rsid w:val="00591395"/>
    <w:rsid w:val="005913C4"/>
    <w:rsid w:val="005919E7"/>
    <w:rsid w:val="00591BCE"/>
    <w:rsid w:val="00591D40"/>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6DE"/>
    <w:rsid w:val="005A4C30"/>
    <w:rsid w:val="005A4D7E"/>
    <w:rsid w:val="005A4EDE"/>
    <w:rsid w:val="005A4EFA"/>
    <w:rsid w:val="005A53F5"/>
    <w:rsid w:val="005A5481"/>
    <w:rsid w:val="005A5E05"/>
    <w:rsid w:val="005A5F82"/>
    <w:rsid w:val="005A63D5"/>
    <w:rsid w:val="005A6650"/>
    <w:rsid w:val="005A6B55"/>
    <w:rsid w:val="005A6EBA"/>
    <w:rsid w:val="005A73CA"/>
    <w:rsid w:val="005B08D0"/>
    <w:rsid w:val="005B0921"/>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14"/>
    <w:rsid w:val="005C0492"/>
    <w:rsid w:val="005C09BB"/>
    <w:rsid w:val="005C0A6B"/>
    <w:rsid w:val="005C0B5E"/>
    <w:rsid w:val="005C1569"/>
    <w:rsid w:val="005C1A53"/>
    <w:rsid w:val="005C1A72"/>
    <w:rsid w:val="005C1D0A"/>
    <w:rsid w:val="005C1D15"/>
    <w:rsid w:val="005C1DF1"/>
    <w:rsid w:val="005C2896"/>
    <w:rsid w:val="005C37CB"/>
    <w:rsid w:val="005C39D5"/>
    <w:rsid w:val="005C3AB3"/>
    <w:rsid w:val="005C3C69"/>
    <w:rsid w:val="005C3DDA"/>
    <w:rsid w:val="005C3F88"/>
    <w:rsid w:val="005C4821"/>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1F2"/>
    <w:rsid w:val="005D37FD"/>
    <w:rsid w:val="005D3803"/>
    <w:rsid w:val="005D3DCE"/>
    <w:rsid w:val="005D3EAB"/>
    <w:rsid w:val="005D3F00"/>
    <w:rsid w:val="005D3F2D"/>
    <w:rsid w:val="005D4BAA"/>
    <w:rsid w:val="005D4E6B"/>
    <w:rsid w:val="005D570D"/>
    <w:rsid w:val="005D5776"/>
    <w:rsid w:val="005D5B6A"/>
    <w:rsid w:val="005D6345"/>
    <w:rsid w:val="005D6390"/>
    <w:rsid w:val="005D6518"/>
    <w:rsid w:val="005D68A5"/>
    <w:rsid w:val="005D6B58"/>
    <w:rsid w:val="005D700F"/>
    <w:rsid w:val="005D738D"/>
    <w:rsid w:val="005D7725"/>
    <w:rsid w:val="005D7923"/>
    <w:rsid w:val="005D7C5B"/>
    <w:rsid w:val="005E01C8"/>
    <w:rsid w:val="005E01CB"/>
    <w:rsid w:val="005E024F"/>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43"/>
    <w:rsid w:val="005E32BF"/>
    <w:rsid w:val="005E330A"/>
    <w:rsid w:val="005E35FE"/>
    <w:rsid w:val="005E3958"/>
    <w:rsid w:val="005E3EA4"/>
    <w:rsid w:val="005E4062"/>
    <w:rsid w:val="005E4BE5"/>
    <w:rsid w:val="005E4E14"/>
    <w:rsid w:val="005E592C"/>
    <w:rsid w:val="005E5D00"/>
    <w:rsid w:val="005E68AE"/>
    <w:rsid w:val="005E71A5"/>
    <w:rsid w:val="005E726B"/>
    <w:rsid w:val="005E7C46"/>
    <w:rsid w:val="005F002A"/>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9DE"/>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A0C"/>
    <w:rsid w:val="00603C83"/>
    <w:rsid w:val="00603DB8"/>
    <w:rsid w:val="0060413B"/>
    <w:rsid w:val="00604312"/>
    <w:rsid w:val="00604728"/>
    <w:rsid w:val="00604928"/>
    <w:rsid w:val="00605017"/>
    <w:rsid w:val="0060504B"/>
    <w:rsid w:val="0060525C"/>
    <w:rsid w:val="0060533B"/>
    <w:rsid w:val="00605529"/>
    <w:rsid w:val="006057C4"/>
    <w:rsid w:val="00605ABC"/>
    <w:rsid w:val="00605E70"/>
    <w:rsid w:val="00606290"/>
    <w:rsid w:val="006063B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3F5D"/>
    <w:rsid w:val="0061413E"/>
    <w:rsid w:val="00614E8A"/>
    <w:rsid w:val="00614F3B"/>
    <w:rsid w:val="00614FD6"/>
    <w:rsid w:val="0061543B"/>
    <w:rsid w:val="00615625"/>
    <w:rsid w:val="00615AE8"/>
    <w:rsid w:val="00615FD2"/>
    <w:rsid w:val="006169A0"/>
    <w:rsid w:val="006169AF"/>
    <w:rsid w:val="00617218"/>
    <w:rsid w:val="0061721E"/>
    <w:rsid w:val="00617712"/>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4F"/>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830"/>
    <w:rsid w:val="006729C3"/>
    <w:rsid w:val="00672F55"/>
    <w:rsid w:val="00672F88"/>
    <w:rsid w:val="006732F7"/>
    <w:rsid w:val="0067371F"/>
    <w:rsid w:val="00673A12"/>
    <w:rsid w:val="006746AE"/>
    <w:rsid w:val="00674844"/>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3FB4"/>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94F"/>
    <w:rsid w:val="00690D6A"/>
    <w:rsid w:val="00691101"/>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010"/>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2690"/>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5BCB"/>
    <w:rsid w:val="006C6024"/>
    <w:rsid w:val="006C680D"/>
    <w:rsid w:val="006C68D7"/>
    <w:rsid w:val="006C749C"/>
    <w:rsid w:val="006C7848"/>
    <w:rsid w:val="006C7A7E"/>
    <w:rsid w:val="006D0438"/>
    <w:rsid w:val="006D08BC"/>
    <w:rsid w:val="006D098F"/>
    <w:rsid w:val="006D0FD1"/>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2D"/>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548"/>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44D"/>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592"/>
    <w:rsid w:val="0071388B"/>
    <w:rsid w:val="0071391C"/>
    <w:rsid w:val="00713B89"/>
    <w:rsid w:val="007140D1"/>
    <w:rsid w:val="007149C5"/>
    <w:rsid w:val="00714FE2"/>
    <w:rsid w:val="00715275"/>
    <w:rsid w:val="00715BA7"/>
    <w:rsid w:val="00715DDD"/>
    <w:rsid w:val="00715F1A"/>
    <w:rsid w:val="007164B9"/>
    <w:rsid w:val="0071664B"/>
    <w:rsid w:val="0071692B"/>
    <w:rsid w:val="00716A89"/>
    <w:rsid w:val="00716D55"/>
    <w:rsid w:val="00716D63"/>
    <w:rsid w:val="00717426"/>
    <w:rsid w:val="00717556"/>
    <w:rsid w:val="00717B82"/>
    <w:rsid w:val="00717CE8"/>
    <w:rsid w:val="00717E00"/>
    <w:rsid w:val="007202C1"/>
    <w:rsid w:val="00720F7D"/>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130"/>
    <w:rsid w:val="0072431A"/>
    <w:rsid w:val="007243CC"/>
    <w:rsid w:val="00724621"/>
    <w:rsid w:val="007249DB"/>
    <w:rsid w:val="00724B70"/>
    <w:rsid w:val="00724E01"/>
    <w:rsid w:val="00725223"/>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57F"/>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DC4"/>
    <w:rsid w:val="00747E74"/>
    <w:rsid w:val="0075031E"/>
    <w:rsid w:val="00750660"/>
    <w:rsid w:val="00750866"/>
    <w:rsid w:val="00750DB4"/>
    <w:rsid w:val="00751176"/>
    <w:rsid w:val="007513CD"/>
    <w:rsid w:val="007515EA"/>
    <w:rsid w:val="007516F8"/>
    <w:rsid w:val="00752187"/>
    <w:rsid w:val="00752398"/>
    <w:rsid w:val="007524A6"/>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03"/>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3B9"/>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206"/>
    <w:rsid w:val="0078661C"/>
    <w:rsid w:val="00786E22"/>
    <w:rsid w:val="00787035"/>
    <w:rsid w:val="0078711F"/>
    <w:rsid w:val="007871D6"/>
    <w:rsid w:val="0078724C"/>
    <w:rsid w:val="00787ADE"/>
    <w:rsid w:val="00790EC1"/>
    <w:rsid w:val="00790FE1"/>
    <w:rsid w:val="00791095"/>
    <w:rsid w:val="007910F3"/>
    <w:rsid w:val="007916A7"/>
    <w:rsid w:val="007916C7"/>
    <w:rsid w:val="007916EF"/>
    <w:rsid w:val="00791937"/>
    <w:rsid w:val="00791CE5"/>
    <w:rsid w:val="00791F68"/>
    <w:rsid w:val="00791FE7"/>
    <w:rsid w:val="0079214C"/>
    <w:rsid w:val="00792405"/>
    <w:rsid w:val="00792B2D"/>
    <w:rsid w:val="00792C00"/>
    <w:rsid w:val="0079328B"/>
    <w:rsid w:val="00793760"/>
    <w:rsid w:val="007937FD"/>
    <w:rsid w:val="00793B5B"/>
    <w:rsid w:val="0079483A"/>
    <w:rsid w:val="0079485A"/>
    <w:rsid w:val="00794C8E"/>
    <w:rsid w:val="00794D98"/>
    <w:rsid w:val="007952F5"/>
    <w:rsid w:val="007954B4"/>
    <w:rsid w:val="007954C5"/>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452"/>
    <w:rsid w:val="007B1518"/>
    <w:rsid w:val="007B181D"/>
    <w:rsid w:val="007B1F3B"/>
    <w:rsid w:val="007B21DD"/>
    <w:rsid w:val="007B2B26"/>
    <w:rsid w:val="007B351F"/>
    <w:rsid w:val="007B3748"/>
    <w:rsid w:val="007B393C"/>
    <w:rsid w:val="007B39CC"/>
    <w:rsid w:val="007B3DA8"/>
    <w:rsid w:val="007B3DE2"/>
    <w:rsid w:val="007B44AE"/>
    <w:rsid w:val="007B4B59"/>
    <w:rsid w:val="007B4E3F"/>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D1C"/>
    <w:rsid w:val="007C4EF5"/>
    <w:rsid w:val="007C51C4"/>
    <w:rsid w:val="007C5327"/>
    <w:rsid w:val="007C53AA"/>
    <w:rsid w:val="007C5BC0"/>
    <w:rsid w:val="007C5CB0"/>
    <w:rsid w:val="007C68F5"/>
    <w:rsid w:val="007C7AD2"/>
    <w:rsid w:val="007C7F6B"/>
    <w:rsid w:val="007D0218"/>
    <w:rsid w:val="007D08FC"/>
    <w:rsid w:val="007D09AE"/>
    <w:rsid w:val="007D11F3"/>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979"/>
    <w:rsid w:val="007D5CE3"/>
    <w:rsid w:val="007D5F5E"/>
    <w:rsid w:val="007D6914"/>
    <w:rsid w:val="007D71F6"/>
    <w:rsid w:val="007D7352"/>
    <w:rsid w:val="007D73CC"/>
    <w:rsid w:val="007D7A65"/>
    <w:rsid w:val="007E080D"/>
    <w:rsid w:val="007E09DF"/>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C5B"/>
    <w:rsid w:val="007E6D79"/>
    <w:rsid w:val="007E6E3E"/>
    <w:rsid w:val="007E78D2"/>
    <w:rsid w:val="007E7C75"/>
    <w:rsid w:val="007E7F6B"/>
    <w:rsid w:val="007E7F97"/>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3AD"/>
    <w:rsid w:val="008015EB"/>
    <w:rsid w:val="00801F97"/>
    <w:rsid w:val="00802A2C"/>
    <w:rsid w:val="00802A86"/>
    <w:rsid w:val="00802C73"/>
    <w:rsid w:val="00802D3B"/>
    <w:rsid w:val="00802E45"/>
    <w:rsid w:val="008032B2"/>
    <w:rsid w:val="00803787"/>
    <w:rsid w:val="00803AF6"/>
    <w:rsid w:val="00803DB4"/>
    <w:rsid w:val="008041F4"/>
    <w:rsid w:val="008042B5"/>
    <w:rsid w:val="008056C2"/>
    <w:rsid w:val="008056DF"/>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21C"/>
    <w:rsid w:val="008124DD"/>
    <w:rsid w:val="00812631"/>
    <w:rsid w:val="0081316F"/>
    <w:rsid w:val="008134A7"/>
    <w:rsid w:val="00814142"/>
    <w:rsid w:val="00814371"/>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17FA3"/>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25"/>
    <w:rsid w:val="00826E96"/>
    <w:rsid w:val="00827169"/>
    <w:rsid w:val="00827362"/>
    <w:rsid w:val="008274E3"/>
    <w:rsid w:val="00827873"/>
    <w:rsid w:val="00827B53"/>
    <w:rsid w:val="00827E76"/>
    <w:rsid w:val="00830462"/>
    <w:rsid w:val="008304E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BB5"/>
    <w:rsid w:val="00840C82"/>
    <w:rsid w:val="00840E34"/>
    <w:rsid w:val="00841092"/>
    <w:rsid w:val="008417EB"/>
    <w:rsid w:val="008418A0"/>
    <w:rsid w:val="00841938"/>
    <w:rsid w:val="00841A1D"/>
    <w:rsid w:val="00841B5C"/>
    <w:rsid w:val="00841F28"/>
    <w:rsid w:val="00842749"/>
    <w:rsid w:val="008428E5"/>
    <w:rsid w:val="00842C49"/>
    <w:rsid w:val="00842F27"/>
    <w:rsid w:val="00842FD0"/>
    <w:rsid w:val="0084318F"/>
    <w:rsid w:val="008431D9"/>
    <w:rsid w:val="00843212"/>
    <w:rsid w:val="008432D0"/>
    <w:rsid w:val="0084392D"/>
    <w:rsid w:val="00843C96"/>
    <w:rsid w:val="00843F21"/>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662"/>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34"/>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3C5"/>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78D"/>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E6"/>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1E0F"/>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4E8A"/>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BA9"/>
    <w:rsid w:val="008D3F68"/>
    <w:rsid w:val="008D4224"/>
    <w:rsid w:val="008D43DC"/>
    <w:rsid w:val="008D508B"/>
    <w:rsid w:val="008D53A7"/>
    <w:rsid w:val="008D54A8"/>
    <w:rsid w:val="008D54E8"/>
    <w:rsid w:val="008D55B2"/>
    <w:rsid w:val="008D589D"/>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A9D"/>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73B"/>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5EE9"/>
    <w:rsid w:val="009362FC"/>
    <w:rsid w:val="009363AE"/>
    <w:rsid w:val="0093709F"/>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EB1"/>
    <w:rsid w:val="00950F15"/>
    <w:rsid w:val="00950F7B"/>
    <w:rsid w:val="00951F4C"/>
    <w:rsid w:val="009529F5"/>
    <w:rsid w:val="00952A95"/>
    <w:rsid w:val="00952D43"/>
    <w:rsid w:val="009532D9"/>
    <w:rsid w:val="009533FE"/>
    <w:rsid w:val="00953457"/>
    <w:rsid w:val="009535FD"/>
    <w:rsid w:val="00953885"/>
    <w:rsid w:val="00953AAD"/>
    <w:rsid w:val="00953C7F"/>
    <w:rsid w:val="00953D24"/>
    <w:rsid w:val="009541A8"/>
    <w:rsid w:val="00954249"/>
    <w:rsid w:val="009542C1"/>
    <w:rsid w:val="0095444E"/>
    <w:rsid w:val="00954578"/>
    <w:rsid w:val="0095482E"/>
    <w:rsid w:val="00954FBD"/>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BA7"/>
    <w:rsid w:val="00961D40"/>
    <w:rsid w:val="00961FBE"/>
    <w:rsid w:val="00962131"/>
    <w:rsid w:val="0096233E"/>
    <w:rsid w:val="0096245D"/>
    <w:rsid w:val="00962639"/>
    <w:rsid w:val="0096305F"/>
    <w:rsid w:val="0096314E"/>
    <w:rsid w:val="00963403"/>
    <w:rsid w:val="009637F0"/>
    <w:rsid w:val="00963FE5"/>
    <w:rsid w:val="0096419A"/>
    <w:rsid w:val="00964760"/>
    <w:rsid w:val="00964798"/>
    <w:rsid w:val="00964B55"/>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8DF"/>
    <w:rsid w:val="00982F67"/>
    <w:rsid w:val="00982FA7"/>
    <w:rsid w:val="00983058"/>
    <w:rsid w:val="009832BE"/>
    <w:rsid w:val="00983334"/>
    <w:rsid w:val="00983FD4"/>
    <w:rsid w:val="00983FD7"/>
    <w:rsid w:val="00984302"/>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3FB"/>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0E"/>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8A4"/>
    <w:rsid w:val="009A4CC8"/>
    <w:rsid w:val="009A5DD9"/>
    <w:rsid w:val="009A5EBE"/>
    <w:rsid w:val="009A614B"/>
    <w:rsid w:val="009A6A55"/>
    <w:rsid w:val="009A6EAC"/>
    <w:rsid w:val="009A70A4"/>
    <w:rsid w:val="009A7618"/>
    <w:rsid w:val="009A789A"/>
    <w:rsid w:val="009A7A0A"/>
    <w:rsid w:val="009B036F"/>
    <w:rsid w:val="009B0538"/>
    <w:rsid w:val="009B0543"/>
    <w:rsid w:val="009B0884"/>
    <w:rsid w:val="009B0B53"/>
    <w:rsid w:val="009B15EF"/>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0E2F"/>
    <w:rsid w:val="009D1223"/>
    <w:rsid w:val="009D1587"/>
    <w:rsid w:val="009D1B35"/>
    <w:rsid w:val="009D1C31"/>
    <w:rsid w:val="009D1EAC"/>
    <w:rsid w:val="009D2006"/>
    <w:rsid w:val="009D20FE"/>
    <w:rsid w:val="009D21F3"/>
    <w:rsid w:val="009D2897"/>
    <w:rsid w:val="009D2E55"/>
    <w:rsid w:val="009D2E57"/>
    <w:rsid w:val="009D2EDC"/>
    <w:rsid w:val="009D3A70"/>
    <w:rsid w:val="009D3C79"/>
    <w:rsid w:val="009D3DBA"/>
    <w:rsid w:val="009D3E94"/>
    <w:rsid w:val="009D44D5"/>
    <w:rsid w:val="009D4634"/>
    <w:rsid w:val="009D47D1"/>
    <w:rsid w:val="009D5168"/>
    <w:rsid w:val="009D542B"/>
    <w:rsid w:val="009D5485"/>
    <w:rsid w:val="009D580C"/>
    <w:rsid w:val="009D58F8"/>
    <w:rsid w:val="009D5BEE"/>
    <w:rsid w:val="009D5EC2"/>
    <w:rsid w:val="009D6D3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67"/>
    <w:rsid w:val="009E427A"/>
    <w:rsid w:val="009E4578"/>
    <w:rsid w:val="009E4743"/>
    <w:rsid w:val="009E476A"/>
    <w:rsid w:val="009E4863"/>
    <w:rsid w:val="009E48D2"/>
    <w:rsid w:val="009E491C"/>
    <w:rsid w:val="009E4AA0"/>
    <w:rsid w:val="009E4FB2"/>
    <w:rsid w:val="009E5B30"/>
    <w:rsid w:val="009E5B35"/>
    <w:rsid w:val="009E60A0"/>
    <w:rsid w:val="009E62AB"/>
    <w:rsid w:val="009E68DE"/>
    <w:rsid w:val="009E698C"/>
    <w:rsid w:val="009E6A55"/>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B45"/>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253"/>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656"/>
    <w:rsid w:val="00A12AE1"/>
    <w:rsid w:val="00A12B21"/>
    <w:rsid w:val="00A12B58"/>
    <w:rsid w:val="00A12B64"/>
    <w:rsid w:val="00A12D46"/>
    <w:rsid w:val="00A130E4"/>
    <w:rsid w:val="00A13285"/>
    <w:rsid w:val="00A1370F"/>
    <w:rsid w:val="00A137F2"/>
    <w:rsid w:val="00A1392E"/>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96E"/>
    <w:rsid w:val="00A22A47"/>
    <w:rsid w:val="00A232BC"/>
    <w:rsid w:val="00A233B9"/>
    <w:rsid w:val="00A236FF"/>
    <w:rsid w:val="00A238DA"/>
    <w:rsid w:val="00A23967"/>
    <w:rsid w:val="00A239D0"/>
    <w:rsid w:val="00A23A21"/>
    <w:rsid w:val="00A23C32"/>
    <w:rsid w:val="00A23D11"/>
    <w:rsid w:val="00A23D42"/>
    <w:rsid w:val="00A248FD"/>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1F"/>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56C7"/>
    <w:rsid w:val="00A367F7"/>
    <w:rsid w:val="00A3690E"/>
    <w:rsid w:val="00A373D1"/>
    <w:rsid w:val="00A3786B"/>
    <w:rsid w:val="00A37988"/>
    <w:rsid w:val="00A37C3C"/>
    <w:rsid w:val="00A4029D"/>
    <w:rsid w:val="00A413B5"/>
    <w:rsid w:val="00A41485"/>
    <w:rsid w:val="00A414C9"/>
    <w:rsid w:val="00A41685"/>
    <w:rsid w:val="00A41BDC"/>
    <w:rsid w:val="00A41C17"/>
    <w:rsid w:val="00A41DE6"/>
    <w:rsid w:val="00A4251F"/>
    <w:rsid w:val="00A4274D"/>
    <w:rsid w:val="00A42AAF"/>
    <w:rsid w:val="00A42B82"/>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E99"/>
    <w:rsid w:val="00A45FE0"/>
    <w:rsid w:val="00A462CB"/>
    <w:rsid w:val="00A466C2"/>
    <w:rsid w:val="00A46834"/>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A47"/>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1EB1"/>
    <w:rsid w:val="00A62631"/>
    <w:rsid w:val="00A62B31"/>
    <w:rsid w:val="00A62C09"/>
    <w:rsid w:val="00A63099"/>
    <w:rsid w:val="00A63AD3"/>
    <w:rsid w:val="00A64151"/>
    <w:rsid w:val="00A6461B"/>
    <w:rsid w:val="00A651EC"/>
    <w:rsid w:val="00A652A6"/>
    <w:rsid w:val="00A653C4"/>
    <w:rsid w:val="00A65681"/>
    <w:rsid w:val="00A6573F"/>
    <w:rsid w:val="00A658BC"/>
    <w:rsid w:val="00A65B7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871E9"/>
    <w:rsid w:val="00A90364"/>
    <w:rsid w:val="00A903E1"/>
    <w:rsid w:val="00A90703"/>
    <w:rsid w:val="00A907D8"/>
    <w:rsid w:val="00A90865"/>
    <w:rsid w:val="00A918A0"/>
    <w:rsid w:val="00A91A85"/>
    <w:rsid w:val="00A91DF9"/>
    <w:rsid w:val="00A91EA4"/>
    <w:rsid w:val="00A923A5"/>
    <w:rsid w:val="00A934E6"/>
    <w:rsid w:val="00A9376A"/>
    <w:rsid w:val="00A93D61"/>
    <w:rsid w:val="00A948B7"/>
    <w:rsid w:val="00A94CE1"/>
    <w:rsid w:val="00A95078"/>
    <w:rsid w:val="00A9570D"/>
    <w:rsid w:val="00A9586D"/>
    <w:rsid w:val="00A958E0"/>
    <w:rsid w:val="00A95D03"/>
    <w:rsid w:val="00A962E9"/>
    <w:rsid w:val="00A96350"/>
    <w:rsid w:val="00A96F01"/>
    <w:rsid w:val="00A96FFF"/>
    <w:rsid w:val="00A9739E"/>
    <w:rsid w:val="00A975BD"/>
    <w:rsid w:val="00A976C7"/>
    <w:rsid w:val="00A977C3"/>
    <w:rsid w:val="00A9792B"/>
    <w:rsid w:val="00A97A63"/>
    <w:rsid w:val="00A97E57"/>
    <w:rsid w:val="00AA0239"/>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37A"/>
    <w:rsid w:val="00AB3446"/>
    <w:rsid w:val="00AB350E"/>
    <w:rsid w:val="00AB368A"/>
    <w:rsid w:val="00AB37DB"/>
    <w:rsid w:val="00AB3913"/>
    <w:rsid w:val="00AB3A11"/>
    <w:rsid w:val="00AB3EB6"/>
    <w:rsid w:val="00AB4428"/>
    <w:rsid w:val="00AB48A0"/>
    <w:rsid w:val="00AB4939"/>
    <w:rsid w:val="00AB4CA3"/>
    <w:rsid w:val="00AB4DE6"/>
    <w:rsid w:val="00AB5172"/>
    <w:rsid w:val="00AB54A9"/>
    <w:rsid w:val="00AB563D"/>
    <w:rsid w:val="00AB56C3"/>
    <w:rsid w:val="00AB575F"/>
    <w:rsid w:val="00AB6B75"/>
    <w:rsid w:val="00AB6EC1"/>
    <w:rsid w:val="00AB7147"/>
    <w:rsid w:val="00AB7426"/>
    <w:rsid w:val="00AB777B"/>
    <w:rsid w:val="00AB79E0"/>
    <w:rsid w:val="00AB7CC2"/>
    <w:rsid w:val="00AC0ABB"/>
    <w:rsid w:val="00AC103E"/>
    <w:rsid w:val="00AC12F1"/>
    <w:rsid w:val="00AC17AB"/>
    <w:rsid w:val="00AC1E50"/>
    <w:rsid w:val="00AC1EAD"/>
    <w:rsid w:val="00AC2118"/>
    <w:rsid w:val="00AC23A0"/>
    <w:rsid w:val="00AC2DC8"/>
    <w:rsid w:val="00AC2E02"/>
    <w:rsid w:val="00AC3391"/>
    <w:rsid w:val="00AC34C6"/>
    <w:rsid w:val="00AC3878"/>
    <w:rsid w:val="00AC3C18"/>
    <w:rsid w:val="00AC3E5B"/>
    <w:rsid w:val="00AC4525"/>
    <w:rsid w:val="00AC4699"/>
    <w:rsid w:val="00AC4A31"/>
    <w:rsid w:val="00AC4BB4"/>
    <w:rsid w:val="00AC4C4A"/>
    <w:rsid w:val="00AC4C51"/>
    <w:rsid w:val="00AC530D"/>
    <w:rsid w:val="00AC5525"/>
    <w:rsid w:val="00AC5592"/>
    <w:rsid w:val="00AC5C5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2EBA"/>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5656"/>
    <w:rsid w:val="00AE616A"/>
    <w:rsid w:val="00AE6481"/>
    <w:rsid w:val="00AE65CE"/>
    <w:rsid w:val="00AE6992"/>
    <w:rsid w:val="00AE6AEE"/>
    <w:rsid w:val="00AE6B47"/>
    <w:rsid w:val="00AE6FB9"/>
    <w:rsid w:val="00AE7C2C"/>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4B67"/>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0DDF"/>
    <w:rsid w:val="00B011C5"/>
    <w:rsid w:val="00B01414"/>
    <w:rsid w:val="00B0163E"/>
    <w:rsid w:val="00B017E4"/>
    <w:rsid w:val="00B019A3"/>
    <w:rsid w:val="00B01EC6"/>
    <w:rsid w:val="00B01ECA"/>
    <w:rsid w:val="00B0211F"/>
    <w:rsid w:val="00B0260B"/>
    <w:rsid w:val="00B02611"/>
    <w:rsid w:val="00B028C7"/>
    <w:rsid w:val="00B02CC2"/>
    <w:rsid w:val="00B02CF8"/>
    <w:rsid w:val="00B02DA7"/>
    <w:rsid w:val="00B0389E"/>
    <w:rsid w:val="00B03B0E"/>
    <w:rsid w:val="00B046BE"/>
    <w:rsid w:val="00B048C4"/>
    <w:rsid w:val="00B04D7B"/>
    <w:rsid w:val="00B04EAD"/>
    <w:rsid w:val="00B05ACE"/>
    <w:rsid w:val="00B05ED5"/>
    <w:rsid w:val="00B0610F"/>
    <w:rsid w:val="00B06614"/>
    <w:rsid w:val="00B06793"/>
    <w:rsid w:val="00B07776"/>
    <w:rsid w:val="00B07D83"/>
    <w:rsid w:val="00B07DDD"/>
    <w:rsid w:val="00B100E8"/>
    <w:rsid w:val="00B10438"/>
    <w:rsid w:val="00B107B6"/>
    <w:rsid w:val="00B10E35"/>
    <w:rsid w:val="00B110CA"/>
    <w:rsid w:val="00B115CA"/>
    <w:rsid w:val="00B124E9"/>
    <w:rsid w:val="00B126C4"/>
    <w:rsid w:val="00B126E1"/>
    <w:rsid w:val="00B12BD4"/>
    <w:rsid w:val="00B12C64"/>
    <w:rsid w:val="00B13218"/>
    <w:rsid w:val="00B13A79"/>
    <w:rsid w:val="00B13D1E"/>
    <w:rsid w:val="00B13DEC"/>
    <w:rsid w:val="00B13EF7"/>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05"/>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758"/>
    <w:rsid w:val="00B32881"/>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2C1"/>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9FB"/>
    <w:rsid w:val="00B43AE5"/>
    <w:rsid w:val="00B43EFF"/>
    <w:rsid w:val="00B43F1D"/>
    <w:rsid w:val="00B43F88"/>
    <w:rsid w:val="00B4464D"/>
    <w:rsid w:val="00B44EA5"/>
    <w:rsid w:val="00B45018"/>
    <w:rsid w:val="00B45B55"/>
    <w:rsid w:val="00B45B9B"/>
    <w:rsid w:val="00B45D30"/>
    <w:rsid w:val="00B45E96"/>
    <w:rsid w:val="00B45FDF"/>
    <w:rsid w:val="00B467E4"/>
    <w:rsid w:val="00B46ABF"/>
    <w:rsid w:val="00B46CCB"/>
    <w:rsid w:val="00B47170"/>
    <w:rsid w:val="00B47251"/>
    <w:rsid w:val="00B47303"/>
    <w:rsid w:val="00B4735A"/>
    <w:rsid w:val="00B50A5D"/>
    <w:rsid w:val="00B50D39"/>
    <w:rsid w:val="00B512D2"/>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511"/>
    <w:rsid w:val="00B57715"/>
    <w:rsid w:val="00B60480"/>
    <w:rsid w:val="00B6103F"/>
    <w:rsid w:val="00B61B80"/>
    <w:rsid w:val="00B61C36"/>
    <w:rsid w:val="00B63988"/>
    <w:rsid w:val="00B63B22"/>
    <w:rsid w:val="00B63E8A"/>
    <w:rsid w:val="00B640FD"/>
    <w:rsid w:val="00B643B7"/>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A9C"/>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5A5"/>
    <w:rsid w:val="00B9671B"/>
    <w:rsid w:val="00B96957"/>
    <w:rsid w:val="00B96C02"/>
    <w:rsid w:val="00B97054"/>
    <w:rsid w:val="00B97989"/>
    <w:rsid w:val="00B97FF3"/>
    <w:rsid w:val="00BA051A"/>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5AA6"/>
    <w:rsid w:val="00BC6784"/>
    <w:rsid w:val="00BC7595"/>
    <w:rsid w:val="00BC7B58"/>
    <w:rsid w:val="00BD06A5"/>
    <w:rsid w:val="00BD0C2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357"/>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6F2"/>
    <w:rsid w:val="00BD77A6"/>
    <w:rsid w:val="00BD7BCC"/>
    <w:rsid w:val="00BE0B3D"/>
    <w:rsid w:val="00BE0F7A"/>
    <w:rsid w:val="00BE1023"/>
    <w:rsid w:val="00BE1201"/>
    <w:rsid w:val="00BE1289"/>
    <w:rsid w:val="00BE1FD9"/>
    <w:rsid w:val="00BE22AB"/>
    <w:rsid w:val="00BE2964"/>
    <w:rsid w:val="00BE2B2A"/>
    <w:rsid w:val="00BE2D9D"/>
    <w:rsid w:val="00BE3061"/>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49A"/>
    <w:rsid w:val="00BF35D0"/>
    <w:rsid w:val="00BF3B7B"/>
    <w:rsid w:val="00BF3BDA"/>
    <w:rsid w:val="00BF3C9E"/>
    <w:rsid w:val="00BF3EFD"/>
    <w:rsid w:val="00BF40C0"/>
    <w:rsid w:val="00BF41FD"/>
    <w:rsid w:val="00BF4FD9"/>
    <w:rsid w:val="00BF5504"/>
    <w:rsid w:val="00BF56FD"/>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9E8"/>
    <w:rsid w:val="00C10DBD"/>
    <w:rsid w:val="00C10DED"/>
    <w:rsid w:val="00C10E20"/>
    <w:rsid w:val="00C10EF6"/>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4D84"/>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027D"/>
    <w:rsid w:val="00C41099"/>
    <w:rsid w:val="00C41768"/>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47E9A"/>
    <w:rsid w:val="00C5009D"/>
    <w:rsid w:val="00C5068D"/>
    <w:rsid w:val="00C50BEF"/>
    <w:rsid w:val="00C50CA3"/>
    <w:rsid w:val="00C50DC2"/>
    <w:rsid w:val="00C51193"/>
    <w:rsid w:val="00C512C8"/>
    <w:rsid w:val="00C51D5B"/>
    <w:rsid w:val="00C5258F"/>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07CC"/>
    <w:rsid w:val="00C61333"/>
    <w:rsid w:val="00C6154D"/>
    <w:rsid w:val="00C61D94"/>
    <w:rsid w:val="00C620F4"/>
    <w:rsid w:val="00C62BD6"/>
    <w:rsid w:val="00C62EEC"/>
    <w:rsid w:val="00C631DD"/>
    <w:rsid w:val="00C63879"/>
    <w:rsid w:val="00C6395D"/>
    <w:rsid w:val="00C63EA0"/>
    <w:rsid w:val="00C63F6F"/>
    <w:rsid w:val="00C64EA5"/>
    <w:rsid w:val="00C64F98"/>
    <w:rsid w:val="00C65244"/>
    <w:rsid w:val="00C658D0"/>
    <w:rsid w:val="00C65B21"/>
    <w:rsid w:val="00C65B5B"/>
    <w:rsid w:val="00C666C3"/>
    <w:rsid w:val="00C67240"/>
    <w:rsid w:val="00C67A6F"/>
    <w:rsid w:val="00C67A81"/>
    <w:rsid w:val="00C67F1F"/>
    <w:rsid w:val="00C701A0"/>
    <w:rsid w:val="00C70268"/>
    <w:rsid w:val="00C70419"/>
    <w:rsid w:val="00C70934"/>
    <w:rsid w:val="00C70D8A"/>
    <w:rsid w:val="00C71431"/>
    <w:rsid w:val="00C71B27"/>
    <w:rsid w:val="00C71C61"/>
    <w:rsid w:val="00C71D9F"/>
    <w:rsid w:val="00C7235C"/>
    <w:rsid w:val="00C72645"/>
    <w:rsid w:val="00C72EA8"/>
    <w:rsid w:val="00C73025"/>
    <w:rsid w:val="00C7355E"/>
    <w:rsid w:val="00C735DD"/>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2F2"/>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66"/>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1A09"/>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18"/>
    <w:rsid w:val="00CA3E43"/>
    <w:rsid w:val="00CA42E3"/>
    <w:rsid w:val="00CA4E1F"/>
    <w:rsid w:val="00CA5229"/>
    <w:rsid w:val="00CA5A8D"/>
    <w:rsid w:val="00CA5B2B"/>
    <w:rsid w:val="00CA5BAB"/>
    <w:rsid w:val="00CA5F74"/>
    <w:rsid w:val="00CA638D"/>
    <w:rsid w:val="00CA68C0"/>
    <w:rsid w:val="00CA6902"/>
    <w:rsid w:val="00CA6951"/>
    <w:rsid w:val="00CA7313"/>
    <w:rsid w:val="00CA75B3"/>
    <w:rsid w:val="00CA7765"/>
    <w:rsid w:val="00CA77F6"/>
    <w:rsid w:val="00CA78D0"/>
    <w:rsid w:val="00CA7952"/>
    <w:rsid w:val="00CA7F1A"/>
    <w:rsid w:val="00CB0233"/>
    <w:rsid w:val="00CB0F3C"/>
    <w:rsid w:val="00CB0F9F"/>
    <w:rsid w:val="00CB10FA"/>
    <w:rsid w:val="00CB1A7E"/>
    <w:rsid w:val="00CB2999"/>
    <w:rsid w:val="00CB2DFE"/>
    <w:rsid w:val="00CB3093"/>
    <w:rsid w:val="00CB3510"/>
    <w:rsid w:val="00CB361D"/>
    <w:rsid w:val="00CB3643"/>
    <w:rsid w:val="00CB3750"/>
    <w:rsid w:val="00CB3762"/>
    <w:rsid w:val="00CB39AF"/>
    <w:rsid w:val="00CB3AEE"/>
    <w:rsid w:val="00CB4F4A"/>
    <w:rsid w:val="00CB50EF"/>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ABF"/>
    <w:rsid w:val="00CC3CE9"/>
    <w:rsid w:val="00CC5026"/>
    <w:rsid w:val="00CC5414"/>
    <w:rsid w:val="00CC5488"/>
    <w:rsid w:val="00CC61D8"/>
    <w:rsid w:val="00CC6308"/>
    <w:rsid w:val="00CC650B"/>
    <w:rsid w:val="00CC6626"/>
    <w:rsid w:val="00CC67B7"/>
    <w:rsid w:val="00CC6992"/>
    <w:rsid w:val="00CC6BDB"/>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D7F97"/>
    <w:rsid w:val="00CE0611"/>
    <w:rsid w:val="00CE0F77"/>
    <w:rsid w:val="00CE1BC0"/>
    <w:rsid w:val="00CE1CA9"/>
    <w:rsid w:val="00CE2C71"/>
    <w:rsid w:val="00CE2F1E"/>
    <w:rsid w:val="00CE3001"/>
    <w:rsid w:val="00CE32CD"/>
    <w:rsid w:val="00CE33E5"/>
    <w:rsid w:val="00CE356E"/>
    <w:rsid w:val="00CE38A8"/>
    <w:rsid w:val="00CE4022"/>
    <w:rsid w:val="00CE4181"/>
    <w:rsid w:val="00CE4451"/>
    <w:rsid w:val="00CE45CF"/>
    <w:rsid w:val="00CE4932"/>
    <w:rsid w:val="00CE4B7F"/>
    <w:rsid w:val="00CE4CE2"/>
    <w:rsid w:val="00CE4FC8"/>
    <w:rsid w:val="00CE531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2B69"/>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244C"/>
    <w:rsid w:val="00D0339F"/>
    <w:rsid w:val="00D0340B"/>
    <w:rsid w:val="00D04182"/>
    <w:rsid w:val="00D046EF"/>
    <w:rsid w:val="00D04718"/>
    <w:rsid w:val="00D04779"/>
    <w:rsid w:val="00D048C4"/>
    <w:rsid w:val="00D04EDD"/>
    <w:rsid w:val="00D05468"/>
    <w:rsid w:val="00D05688"/>
    <w:rsid w:val="00D05BC1"/>
    <w:rsid w:val="00D05C88"/>
    <w:rsid w:val="00D05FDB"/>
    <w:rsid w:val="00D0678B"/>
    <w:rsid w:val="00D0683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502"/>
    <w:rsid w:val="00D146C3"/>
    <w:rsid w:val="00D14AF4"/>
    <w:rsid w:val="00D14BCA"/>
    <w:rsid w:val="00D14FF4"/>
    <w:rsid w:val="00D15478"/>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601"/>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8D0"/>
    <w:rsid w:val="00D33CCE"/>
    <w:rsid w:val="00D33EA6"/>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3EFA"/>
    <w:rsid w:val="00D44CE6"/>
    <w:rsid w:val="00D44EC2"/>
    <w:rsid w:val="00D4529E"/>
    <w:rsid w:val="00D452C2"/>
    <w:rsid w:val="00D45F80"/>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6"/>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396"/>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14C"/>
    <w:rsid w:val="00D66541"/>
    <w:rsid w:val="00D66677"/>
    <w:rsid w:val="00D66A32"/>
    <w:rsid w:val="00D66ECD"/>
    <w:rsid w:val="00D67161"/>
    <w:rsid w:val="00D6719E"/>
    <w:rsid w:val="00D67558"/>
    <w:rsid w:val="00D678F5"/>
    <w:rsid w:val="00D702BC"/>
    <w:rsid w:val="00D702EC"/>
    <w:rsid w:val="00D70511"/>
    <w:rsid w:val="00D715D6"/>
    <w:rsid w:val="00D7202E"/>
    <w:rsid w:val="00D7236B"/>
    <w:rsid w:val="00D725E2"/>
    <w:rsid w:val="00D72765"/>
    <w:rsid w:val="00D73259"/>
    <w:rsid w:val="00D73633"/>
    <w:rsid w:val="00D736EB"/>
    <w:rsid w:val="00D741EC"/>
    <w:rsid w:val="00D74358"/>
    <w:rsid w:val="00D74794"/>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9CF"/>
    <w:rsid w:val="00D83ABA"/>
    <w:rsid w:val="00D83CF6"/>
    <w:rsid w:val="00D83D11"/>
    <w:rsid w:val="00D83D8B"/>
    <w:rsid w:val="00D8436E"/>
    <w:rsid w:val="00D847CA"/>
    <w:rsid w:val="00D84E34"/>
    <w:rsid w:val="00D84FB2"/>
    <w:rsid w:val="00D853E5"/>
    <w:rsid w:val="00D857F4"/>
    <w:rsid w:val="00D861BE"/>
    <w:rsid w:val="00D867CF"/>
    <w:rsid w:val="00D867D5"/>
    <w:rsid w:val="00D87DB4"/>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678"/>
    <w:rsid w:val="00D94932"/>
    <w:rsid w:val="00D94A5B"/>
    <w:rsid w:val="00D94D06"/>
    <w:rsid w:val="00D95A38"/>
    <w:rsid w:val="00D96B79"/>
    <w:rsid w:val="00D96F29"/>
    <w:rsid w:val="00D9742F"/>
    <w:rsid w:val="00D97F46"/>
    <w:rsid w:val="00DA000A"/>
    <w:rsid w:val="00DA004A"/>
    <w:rsid w:val="00DA0682"/>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202"/>
    <w:rsid w:val="00DA5213"/>
    <w:rsid w:val="00DA5731"/>
    <w:rsid w:val="00DA5875"/>
    <w:rsid w:val="00DA5BAA"/>
    <w:rsid w:val="00DA6413"/>
    <w:rsid w:val="00DA6DAA"/>
    <w:rsid w:val="00DB0052"/>
    <w:rsid w:val="00DB0437"/>
    <w:rsid w:val="00DB0452"/>
    <w:rsid w:val="00DB0556"/>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BC8"/>
    <w:rsid w:val="00DB3DC7"/>
    <w:rsid w:val="00DB3E45"/>
    <w:rsid w:val="00DB43B0"/>
    <w:rsid w:val="00DB596B"/>
    <w:rsid w:val="00DB5A95"/>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B7F7C"/>
    <w:rsid w:val="00DC00E1"/>
    <w:rsid w:val="00DC070B"/>
    <w:rsid w:val="00DC08BB"/>
    <w:rsid w:val="00DC09E9"/>
    <w:rsid w:val="00DC0C3F"/>
    <w:rsid w:val="00DC0CFC"/>
    <w:rsid w:val="00DC16A0"/>
    <w:rsid w:val="00DC1DC6"/>
    <w:rsid w:val="00DC2006"/>
    <w:rsid w:val="00DC24B3"/>
    <w:rsid w:val="00DC25CD"/>
    <w:rsid w:val="00DC2E09"/>
    <w:rsid w:val="00DC3016"/>
    <w:rsid w:val="00DC31EC"/>
    <w:rsid w:val="00DC3601"/>
    <w:rsid w:val="00DC406C"/>
    <w:rsid w:val="00DC4112"/>
    <w:rsid w:val="00DC4A3A"/>
    <w:rsid w:val="00DC4FD6"/>
    <w:rsid w:val="00DC52A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3B50"/>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3819"/>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1F7"/>
    <w:rsid w:val="00DF32C2"/>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5CBE"/>
    <w:rsid w:val="00E0620D"/>
    <w:rsid w:val="00E064D5"/>
    <w:rsid w:val="00E06A54"/>
    <w:rsid w:val="00E06B9A"/>
    <w:rsid w:val="00E06D96"/>
    <w:rsid w:val="00E078AD"/>
    <w:rsid w:val="00E07BED"/>
    <w:rsid w:val="00E07C72"/>
    <w:rsid w:val="00E07E5F"/>
    <w:rsid w:val="00E07F40"/>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3AA"/>
    <w:rsid w:val="00E1541E"/>
    <w:rsid w:val="00E1576B"/>
    <w:rsid w:val="00E15C24"/>
    <w:rsid w:val="00E15D14"/>
    <w:rsid w:val="00E160DF"/>
    <w:rsid w:val="00E162B3"/>
    <w:rsid w:val="00E16437"/>
    <w:rsid w:val="00E16B8D"/>
    <w:rsid w:val="00E17539"/>
    <w:rsid w:val="00E1754E"/>
    <w:rsid w:val="00E17861"/>
    <w:rsid w:val="00E20153"/>
    <w:rsid w:val="00E202F2"/>
    <w:rsid w:val="00E20581"/>
    <w:rsid w:val="00E20BE5"/>
    <w:rsid w:val="00E20D8B"/>
    <w:rsid w:val="00E21AA7"/>
    <w:rsid w:val="00E22029"/>
    <w:rsid w:val="00E22640"/>
    <w:rsid w:val="00E22A00"/>
    <w:rsid w:val="00E22F30"/>
    <w:rsid w:val="00E23631"/>
    <w:rsid w:val="00E24CB1"/>
    <w:rsid w:val="00E25948"/>
    <w:rsid w:val="00E25A4A"/>
    <w:rsid w:val="00E25B2B"/>
    <w:rsid w:val="00E25B95"/>
    <w:rsid w:val="00E25C30"/>
    <w:rsid w:val="00E25FEA"/>
    <w:rsid w:val="00E260F5"/>
    <w:rsid w:val="00E26138"/>
    <w:rsid w:val="00E2660F"/>
    <w:rsid w:val="00E26B62"/>
    <w:rsid w:val="00E26CA9"/>
    <w:rsid w:val="00E27483"/>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8BA"/>
    <w:rsid w:val="00E35DA1"/>
    <w:rsid w:val="00E3601A"/>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0C2"/>
    <w:rsid w:val="00E42115"/>
    <w:rsid w:val="00E423D4"/>
    <w:rsid w:val="00E425F7"/>
    <w:rsid w:val="00E42E5C"/>
    <w:rsid w:val="00E42EE0"/>
    <w:rsid w:val="00E4302F"/>
    <w:rsid w:val="00E4328D"/>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3E13"/>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8ED"/>
    <w:rsid w:val="00E56DB8"/>
    <w:rsid w:val="00E57705"/>
    <w:rsid w:val="00E57BB3"/>
    <w:rsid w:val="00E60990"/>
    <w:rsid w:val="00E60A3C"/>
    <w:rsid w:val="00E60BE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06A"/>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1E6"/>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876"/>
    <w:rsid w:val="00E75D93"/>
    <w:rsid w:val="00E75E7B"/>
    <w:rsid w:val="00E765F9"/>
    <w:rsid w:val="00E77016"/>
    <w:rsid w:val="00E77511"/>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AB6"/>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3E7"/>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533"/>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78C"/>
    <w:rsid w:val="00EB08DF"/>
    <w:rsid w:val="00EB0A5F"/>
    <w:rsid w:val="00EB13BF"/>
    <w:rsid w:val="00EB1749"/>
    <w:rsid w:val="00EB1D63"/>
    <w:rsid w:val="00EB1E5A"/>
    <w:rsid w:val="00EB28C8"/>
    <w:rsid w:val="00EB2928"/>
    <w:rsid w:val="00EB292A"/>
    <w:rsid w:val="00EB2A09"/>
    <w:rsid w:val="00EB2F55"/>
    <w:rsid w:val="00EB2F6C"/>
    <w:rsid w:val="00EB32D5"/>
    <w:rsid w:val="00EB3BC7"/>
    <w:rsid w:val="00EB3C1A"/>
    <w:rsid w:val="00EB3DBC"/>
    <w:rsid w:val="00EB3E4D"/>
    <w:rsid w:val="00EB43A6"/>
    <w:rsid w:val="00EB44B5"/>
    <w:rsid w:val="00EB464F"/>
    <w:rsid w:val="00EB49BE"/>
    <w:rsid w:val="00EB49E2"/>
    <w:rsid w:val="00EB4B0F"/>
    <w:rsid w:val="00EB512A"/>
    <w:rsid w:val="00EB5466"/>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3CCB"/>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BF9"/>
    <w:rsid w:val="00EE0D09"/>
    <w:rsid w:val="00EE109F"/>
    <w:rsid w:val="00EE1BFA"/>
    <w:rsid w:val="00EE1F22"/>
    <w:rsid w:val="00EE2148"/>
    <w:rsid w:val="00EE2172"/>
    <w:rsid w:val="00EE21AD"/>
    <w:rsid w:val="00EE2C6E"/>
    <w:rsid w:val="00EE313C"/>
    <w:rsid w:val="00EE33AF"/>
    <w:rsid w:val="00EE36B6"/>
    <w:rsid w:val="00EE3AF2"/>
    <w:rsid w:val="00EE420C"/>
    <w:rsid w:val="00EE4964"/>
    <w:rsid w:val="00EE49DD"/>
    <w:rsid w:val="00EE4DDD"/>
    <w:rsid w:val="00EE5267"/>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9DA"/>
    <w:rsid w:val="00EF2D94"/>
    <w:rsid w:val="00EF2DB3"/>
    <w:rsid w:val="00EF2DEE"/>
    <w:rsid w:val="00EF2FE0"/>
    <w:rsid w:val="00EF3B91"/>
    <w:rsid w:val="00EF3CA6"/>
    <w:rsid w:val="00EF49F0"/>
    <w:rsid w:val="00EF4AA4"/>
    <w:rsid w:val="00EF4B16"/>
    <w:rsid w:val="00EF5033"/>
    <w:rsid w:val="00EF519B"/>
    <w:rsid w:val="00EF5B6A"/>
    <w:rsid w:val="00EF5E29"/>
    <w:rsid w:val="00EF62A7"/>
    <w:rsid w:val="00EF638A"/>
    <w:rsid w:val="00EF653B"/>
    <w:rsid w:val="00EF656F"/>
    <w:rsid w:val="00EF6822"/>
    <w:rsid w:val="00EF696F"/>
    <w:rsid w:val="00EF6AC9"/>
    <w:rsid w:val="00EF6BDA"/>
    <w:rsid w:val="00EF6CD4"/>
    <w:rsid w:val="00EF7235"/>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07CCE"/>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D1B"/>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E31"/>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870"/>
    <w:rsid w:val="00F41B7C"/>
    <w:rsid w:val="00F41D1E"/>
    <w:rsid w:val="00F4225C"/>
    <w:rsid w:val="00F42263"/>
    <w:rsid w:val="00F42E0B"/>
    <w:rsid w:val="00F435D4"/>
    <w:rsid w:val="00F43804"/>
    <w:rsid w:val="00F43C72"/>
    <w:rsid w:val="00F4414D"/>
    <w:rsid w:val="00F446C1"/>
    <w:rsid w:val="00F44B0A"/>
    <w:rsid w:val="00F44CF0"/>
    <w:rsid w:val="00F44F52"/>
    <w:rsid w:val="00F45319"/>
    <w:rsid w:val="00F45882"/>
    <w:rsid w:val="00F45BB1"/>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CAA"/>
    <w:rsid w:val="00F56F20"/>
    <w:rsid w:val="00F5753C"/>
    <w:rsid w:val="00F57BD5"/>
    <w:rsid w:val="00F57CC4"/>
    <w:rsid w:val="00F600F5"/>
    <w:rsid w:val="00F60366"/>
    <w:rsid w:val="00F604A4"/>
    <w:rsid w:val="00F606AB"/>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5CF7"/>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1B2"/>
    <w:rsid w:val="00F77711"/>
    <w:rsid w:val="00F77F23"/>
    <w:rsid w:val="00F77F85"/>
    <w:rsid w:val="00F80558"/>
    <w:rsid w:val="00F8080A"/>
    <w:rsid w:val="00F808B5"/>
    <w:rsid w:val="00F81047"/>
    <w:rsid w:val="00F81305"/>
    <w:rsid w:val="00F81CE9"/>
    <w:rsid w:val="00F825CC"/>
    <w:rsid w:val="00F82694"/>
    <w:rsid w:val="00F826ED"/>
    <w:rsid w:val="00F82B50"/>
    <w:rsid w:val="00F82D5B"/>
    <w:rsid w:val="00F82F4C"/>
    <w:rsid w:val="00F82F9E"/>
    <w:rsid w:val="00F832E5"/>
    <w:rsid w:val="00F83A90"/>
    <w:rsid w:val="00F83BAE"/>
    <w:rsid w:val="00F84046"/>
    <w:rsid w:val="00F842BF"/>
    <w:rsid w:val="00F84438"/>
    <w:rsid w:val="00F8459E"/>
    <w:rsid w:val="00F84699"/>
    <w:rsid w:val="00F84C1C"/>
    <w:rsid w:val="00F84E7E"/>
    <w:rsid w:val="00F8527D"/>
    <w:rsid w:val="00F853A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8B6"/>
    <w:rsid w:val="00F96BB9"/>
    <w:rsid w:val="00F96ED7"/>
    <w:rsid w:val="00F972AA"/>
    <w:rsid w:val="00F974FB"/>
    <w:rsid w:val="00F976E9"/>
    <w:rsid w:val="00F97FE4"/>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25F"/>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2E33"/>
    <w:rsid w:val="00FB2FC6"/>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634"/>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0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0DBE"/>
    <w:rsid w:val="00FE14B6"/>
    <w:rsid w:val="00FE16C9"/>
    <w:rsid w:val="00FE16FF"/>
    <w:rsid w:val="00FE1866"/>
    <w:rsid w:val="00FE1A78"/>
    <w:rsid w:val="00FE1F76"/>
    <w:rsid w:val="00FE2260"/>
    <w:rsid w:val="00FE29BF"/>
    <w:rsid w:val="00FE3707"/>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590"/>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E3707"/>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8"/>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9"/>
      </w:numPr>
      <w:tabs>
        <w:tab w:val="num" w:pos="360"/>
      </w:tabs>
      <w:ind w:left="1701" w:hanging="1701"/>
    </w:pPr>
  </w:style>
  <w:style w:type="character" w:styleId="PlaceholderText">
    <w:name w:val="Placeholder Text"/>
    <w:basedOn w:val="DefaultParagraphFont"/>
    <w:uiPriority w:val="99"/>
    <w:semiHidden/>
    <w:rsid w:val="00F770F9"/>
    <w:rPr>
      <w:color w:val="808080"/>
    </w:rPr>
  </w:style>
  <w:style w:type="paragraph" w:customStyle="1" w:styleId="3GPPHeader">
    <w:name w:val="3GPP_Header"/>
    <w:basedOn w:val="Normal"/>
    <w:rsid w:val="003B36B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Heading">
    <w:name w:val="TOC Heading"/>
    <w:basedOn w:val="Heading1"/>
    <w:next w:val="Normal"/>
    <w:uiPriority w:val="39"/>
    <w:unhideWhenUsed/>
    <w:qFormat/>
    <w:rsid w:val="00BA051A"/>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rPr>
  </w:style>
  <w:style w:type="table" w:styleId="TableTheme">
    <w:name w:val="Table Theme"/>
    <w:basedOn w:val="TableNormal"/>
    <w:rsid w:val="00A356C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17737">
      <w:bodyDiv w:val="1"/>
      <w:marLeft w:val="0"/>
      <w:marRight w:val="0"/>
      <w:marTop w:val="0"/>
      <w:marBottom w:val="0"/>
      <w:divBdr>
        <w:top w:val="none" w:sz="0" w:space="0" w:color="auto"/>
        <w:left w:val="none" w:sz="0" w:space="0" w:color="auto"/>
        <w:bottom w:val="none" w:sz="0" w:space="0" w:color="auto"/>
        <w:right w:val="none" w:sz="0" w:space="0" w:color="auto"/>
      </w:divBdr>
    </w:div>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94937">
      <w:bodyDiv w:val="1"/>
      <w:marLeft w:val="0"/>
      <w:marRight w:val="0"/>
      <w:marTop w:val="0"/>
      <w:marBottom w:val="0"/>
      <w:divBdr>
        <w:top w:val="none" w:sz="0" w:space="0" w:color="auto"/>
        <w:left w:val="none" w:sz="0" w:space="0" w:color="auto"/>
        <w:bottom w:val="none" w:sz="0" w:space="0" w:color="auto"/>
        <w:right w:val="none" w:sz="0" w:space="0" w:color="auto"/>
      </w:divBdr>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456570">
      <w:bodyDiv w:val="1"/>
      <w:marLeft w:val="0"/>
      <w:marRight w:val="0"/>
      <w:marTop w:val="0"/>
      <w:marBottom w:val="0"/>
      <w:divBdr>
        <w:top w:val="none" w:sz="0" w:space="0" w:color="auto"/>
        <w:left w:val="none" w:sz="0" w:space="0" w:color="auto"/>
        <w:bottom w:val="none" w:sz="0" w:space="0" w:color="auto"/>
        <w:right w:val="none" w:sz="0" w:space="0" w:color="auto"/>
      </w:divBdr>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28415316">
      <w:bodyDiv w:val="1"/>
      <w:marLeft w:val="0"/>
      <w:marRight w:val="0"/>
      <w:marTop w:val="0"/>
      <w:marBottom w:val="0"/>
      <w:divBdr>
        <w:top w:val="none" w:sz="0" w:space="0" w:color="auto"/>
        <w:left w:val="none" w:sz="0" w:space="0" w:color="auto"/>
        <w:bottom w:val="none" w:sz="0" w:space="0" w:color="auto"/>
        <w:right w:val="none" w:sz="0" w:space="0" w:color="auto"/>
      </w:divBdr>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24798">
      <w:bodyDiv w:val="1"/>
      <w:marLeft w:val="0"/>
      <w:marRight w:val="0"/>
      <w:marTop w:val="0"/>
      <w:marBottom w:val="0"/>
      <w:divBdr>
        <w:top w:val="none" w:sz="0" w:space="0" w:color="auto"/>
        <w:left w:val="none" w:sz="0" w:space="0" w:color="auto"/>
        <w:bottom w:val="none" w:sz="0" w:space="0" w:color="auto"/>
        <w:right w:val="none" w:sz="0" w:space="0" w:color="auto"/>
      </w:divBdr>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880337">
      <w:bodyDiv w:val="1"/>
      <w:marLeft w:val="0"/>
      <w:marRight w:val="0"/>
      <w:marTop w:val="0"/>
      <w:marBottom w:val="0"/>
      <w:divBdr>
        <w:top w:val="none" w:sz="0" w:space="0" w:color="auto"/>
        <w:left w:val="none" w:sz="0" w:space="0" w:color="auto"/>
        <w:bottom w:val="none" w:sz="0" w:space="0" w:color="auto"/>
        <w:right w:val="none" w:sz="0" w:space="0" w:color="auto"/>
      </w:divBdr>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32146642">
      <w:bodyDiv w:val="1"/>
      <w:marLeft w:val="0"/>
      <w:marRight w:val="0"/>
      <w:marTop w:val="0"/>
      <w:marBottom w:val="0"/>
      <w:divBdr>
        <w:top w:val="none" w:sz="0" w:space="0" w:color="auto"/>
        <w:left w:val="none" w:sz="0" w:space="0" w:color="auto"/>
        <w:bottom w:val="none" w:sz="0" w:space="0" w:color="auto"/>
        <w:right w:val="none" w:sz="0" w:space="0" w:color="auto"/>
      </w:divBdr>
    </w:div>
    <w:div w:id="173913188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13056539">
      <w:bodyDiv w:val="1"/>
      <w:marLeft w:val="0"/>
      <w:marRight w:val="0"/>
      <w:marTop w:val="0"/>
      <w:marBottom w:val="0"/>
      <w:divBdr>
        <w:top w:val="none" w:sz="0" w:space="0" w:color="auto"/>
        <w:left w:val="none" w:sz="0" w:space="0" w:color="auto"/>
        <w:bottom w:val="none" w:sz="0" w:space="0" w:color="auto"/>
        <w:right w:val="none" w:sz="0" w:space="0" w:color="auto"/>
      </w:divBdr>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366029">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76504">
      <w:bodyDiv w:val="1"/>
      <w:marLeft w:val="0"/>
      <w:marRight w:val="0"/>
      <w:marTop w:val="0"/>
      <w:marBottom w:val="0"/>
      <w:divBdr>
        <w:top w:val="none" w:sz="0" w:space="0" w:color="auto"/>
        <w:left w:val="none" w:sz="0" w:space="0" w:color="auto"/>
        <w:bottom w:val="none" w:sz="0" w:space="0" w:color="auto"/>
        <w:right w:val="none" w:sz="0" w:space="0" w:color="auto"/>
      </w:divBdr>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ACB0BFAF4B3DB478B6E162A113003C9" ma:contentTypeVersion="4" ma:contentTypeDescription="Ein neues Dokument erstellen." ma:contentTypeScope="" ma:versionID="e3185984757df572d9d307f14ef95bb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8aca4807d8402fbd01ac8cd96c7cbd6"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E3A398-D1B0-4107-AEEF-ABECD182CF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2D6E49-DAEA-44AA-ADC1-DE2512A99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94C0AE-A74C-4856-A245-13AD8B0FF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1289</Words>
  <Characters>7350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2018-02-16T13:54:00Z</dcterms:created>
  <dcterms:modified xsi:type="dcterms:W3CDTF">2018-04-06T12:32:00Z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